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D6C" w:rsidRPr="00505D6C" w:rsidRDefault="00505D6C" w:rsidP="00505D6C">
      <w:pPr>
        <w:pStyle w:val="Title"/>
        <w:widowControl w:val="0"/>
        <w:spacing w:after="480"/>
      </w:pPr>
      <w:r w:rsidRPr="00505D6C">
        <w:t>DOCKET NO. 47523</w:t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590"/>
      </w:tblGrid>
      <w:tr w:rsidR="00505D6C" w:rsidRPr="00505D6C" w:rsidTr="00BF36FC">
        <w:tc>
          <w:tcPr>
            <w:tcW w:w="4608" w:type="dxa"/>
            <w:hideMark/>
          </w:tcPr>
          <w:p w:rsidR="00505D6C" w:rsidRPr="00505D6C" w:rsidRDefault="00505D6C" w:rsidP="00505D6C">
            <w:pPr>
              <w:pStyle w:val="StyleBoldCentered"/>
              <w:widowControl w:val="0"/>
              <w:rPr>
                <w:szCs w:val="24"/>
              </w:rPr>
            </w:pPr>
            <w:r w:rsidRPr="00505D6C">
              <w:rPr>
                <w:szCs w:val="24"/>
              </w:rPr>
              <w:t>REMAND OF TCEQ APPLICATION NO. 37683-C (PETITION FROM TEXAS GENERAL LAND OFFICE FOR EXPEDITED RELEASE FROM CERTIFICATE OF CONVENIENCE AND NECESSITY (CCN) NO. 10293 HELD BY MAXWELL WATER SUPPLY CORPORATION IN HAYS COUNTY, TEXAS)</w:t>
            </w:r>
          </w:p>
        </w:tc>
        <w:tc>
          <w:tcPr>
            <w:tcW w:w="360" w:type="dxa"/>
            <w:hideMark/>
          </w:tcPr>
          <w:p w:rsidR="00505D6C" w:rsidRPr="00505D6C" w:rsidRDefault="00505D6C" w:rsidP="00505D6C">
            <w:pPr>
              <w:rPr>
                <w:b/>
                <w:sz w:val="24"/>
                <w:szCs w:val="24"/>
              </w:rPr>
            </w:pPr>
            <w:r w:rsidRPr="00505D6C">
              <w:rPr>
                <w:b/>
                <w:sz w:val="24"/>
                <w:szCs w:val="24"/>
              </w:rPr>
              <w:t>§§</w:t>
            </w:r>
          </w:p>
          <w:p w:rsidR="00505D6C" w:rsidRPr="00505D6C" w:rsidRDefault="00505D6C" w:rsidP="00505D6C">
            <w:pPr>
              <w:rPr>
                <w:b/>
                <w:sz w:val="24"/>
                <w:szCs w:val="24"/>
              </w:rPr>
            </w:pPr>
            <w:r w:rsidRPr="00505D6C">
              <w:rPr>
                <w:b/>
                <w:sz w:val="24"/>
                <w:szCs w:val="24"/>
              </w:rPr>
              <w:t>§</w:t>
            </w:r>
          </w:p>
          <w:p w:rsidR="00505D6C" w:rsidRPr="00505D6C" w:rsidRDefault="00505D6C" w:rsidP="00505D6C">
            <w:pPr>
              <w:rPr>
                <w:b/>
                <w:sz w:val="24"/>
                <w:szCs w:val="24"/>
              </w:rPr>
            </w:pPr>
            <w:r w:rsidRPr="00505D6C">
              <w:rPr>
                <w:b/>
                <w:sz w:val="24"/>
                <w:szCs w:val="24"/>
              </w:rPr>
              <w:t>§</w:t>
            </w:r>
          </w:p>
          <w:p w:rsidR="00505D6C" w:rsidRPr="00505D6C" w:rsidRDefault="00505D6C" w:rsidP="00505D6C">
            <w:pPr>
              <w:rPr>
                <w:b/>
                <w:sz w:val="24"/>
                <w:szCs w:val="24"/>
              </w:rPr>
            </w:pPr>
            <w:r w:rsidRPr="00505D6C">
              <w:rPr>
                <w:b/>
                <w:sz w:val="24"/>
                <w:szCs w:val="24"/>
              </w:rPr>
              <w:t>§</w:t>
            </w:r>
          </w:p>
          <w:p w:rsidR="00505D6C" w:rsidRPr="00505D6C" w:rsidRDefault="00505D6C" w:rsidP="00505D6C">
            <w:pPr>
              <w:rPr>
                <w:b/>
                <w:sz w:val="24"/>
                <w:szCs w:val="24"/>
              </w:rPr>
            </w:pPr>
            <w:r w:rsidRPr="00505D6C">
              <w:rPr>
                <w:b/>
                <w:sz w:val="24"/>
                <w:szCs w:val="24"/>
              </w:rPr>
              <w:t>§</w:t>
            </w:r>
          </w:p>
          <w:p w:rsidR="00505D6C" w:rsidRPr="00505D6C" w:rsidRDefault="00505D6C" w:rsidP="00505D6C">
            <w:pPr>
              <w:rPr>
                <w:b/>
                <w:sz w:val="24"/>
                <w:szCs w:val="24"/>
              </w:rPr>
            </w:pPr>
            <w:r w:rsidRPr="00505D6C">
              <w:rPr>
                <w:b/>
                <w:sz w:val="24"/>
                <w:szCs w:val="24"/>
              </w:rPr>
              <w:t>§</w:t>
            </w:r>
          </w:p>
          <w:p w:rsidR="00505D6C" w:rsidRPr="00505D6C" w:rsidRDefault="00505D6C" w:rsidP="00505D6C">
            <w:pPr>
              <w:rPr>
                <w:b/>
                <w:sz w:val="24"/>
                <w:szCs w:val="24"/>
              </w:rPr>
            </w:pPr>
            <w:r w:rsidRPr="00505D6C">
              <w:rPr>
                <w:b/>
                <w:sz w:val="24"/>
                <w:szCs w:val="24"/>
              </w:rPr>
              <w:t>§</w:t>
            </w:r>
          </w:p>
          <w:p w:rsidR="00505D6C" w:rsidRPr="00505D6C" w:rsidRDefault="00505D6C" w:rsidP="007A79CC">
            <w:pPr>
              <w:rPr>
                <w:b/>
                <w:sz w:val="24"/>
                <w:szCs w:val="24"/>
              </w:rPr>
            </w:pPr>
            <w:r w:rsidRPr="00505D6C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90" w:type="dxa"/>
            <w:hideMark/>
          </w:tcPr>
          <w:p w:rsidR="00505D6C" w:rsidRPr="00505D6C" w:rsidRDefault="00505D6C" w:rsidP="00505D6C">
            <w:pPr>
              <w:pStyle w:val="Style1"/>
              <w:widowControl w:val="0"/>
            </w:pPr>
            <w:r w:rsidRPr="00505D6C">
              <w:t xml:space="preserve">PUBLIC UTILITY COMMISSION </w:t>
            </w:r>
          </w:p>
          <w:p w:rsidR="00505D6C" w:rsidRPr="00505D6C" w:rsidRDefault="00505D6C" w:rsidP="00505D6C">
            <w:pPr>
              <w:pStyle w:val="Style1"/>
              <w:widowControl w:val="0"/>
            </w:pPr>
            <w:r w:rsidRPr="00505D6C">
              <w:t>OF TEXAS</w:t>
            </w:r>
          </w:p>
        </w:tc>
      </w:tr>
    </w:tbl>
    <w:p w:rsidR="002B234F" w:rsidRPr="00505D6C" w:rsidRDefault="00505D6C" w:rsidP="00505D6C">
      <w:pPr>
        <w:kinsoku w:val="0"/>
        <w:overflowPunct w:val="0"/>
        <w:autoSpaceDE/>
        <w:autoSpaceDN/>
        <w:adjustRightInd/>
        <w:spacing w:before="480" w:after="360"/>
        <w:jc w:val="center"/>
        <w:textAlignment w:val="baseline"/>
        <w:rPr>
          <w:b/>
          <w:bCs/>
          <w:sz w:val="24"/>
          <w:szCs w:val="24"/>
          <w:u w:val="single"/>
        </w:rPr>
      </w:pPr>
      <w:r w:rsidRPr="00505D6C">
        <w:rPr>
          <w:b/>
          <w:bCs/>
          <w:sz w:val="24"/>
          <w:szCs w:val="24"/>
        </w:rPr>
        <w:t>PROPOSED ORDER</w:t>
      </w:r>
    </w:p>
    <w:p w:rsidR="002B234F" w:rsidRDefault="002B234F" w:rsidP="008E702A">
      <w:pPr>
        <w:kinsoku w:val="0"/>
        <w:overflowPunct w:val="0"/>
        <w:autoSpaceDE/>
        <w:autoSpaceDN/>
        <w:adjustRightInd/>
        <w:spacing w:before="120" w:line="360" w:lineRule="auto"/>
        <w:ind w:left="72" w:firstLine="64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="008E702A">
        <w:rPr>
          <w:sz w:val="24"/>
          <w:szCs w:val="24"/>
        </w:rPr>
        <w:t xml:space="preserve">Order </w:t>
      </w:r>
      <w:r>
        <w:rPr>
          <w:sz w:val="24"/>
          <w:szCs w:val="24"/>
        </w:rPr>
        <w:t xml:space="preserve">addresses the petition of Maxwell Water Supply Corporation to recertify </w:t>
      </w:r>
      <w:r w:rsidR="002F3279">
        <w:rPr>
          <w:sz w:val="24"/>
          <w:szCs w:val="24"/>
        </w:rPr>
        <w:t xml:space="preserve">service area in Hays County </w:t>
      </w:r>
      <w:r>
        <w:rPr>
          <w:sz w:val="24"/>
          <w:szCs w:val="24"/>
        </w:rPr>
        <w:t xml:space="preserve">by agreement </w:t>
      </w:r>
      <w:r w:rsidR="004802C0">
        <w:rPr>
          <w:sz w:val="24"/>
          <w:szCs w:val="24"/>
        </w:rPr>
        <w:t>under</w:t>
      </w:r>
      <w:r>
        <w:rPr>
          <w:sz w:val="24"/>
          <w:szCs w:val="24"/>
        </w:rPr>
        <w:t xml:space="preserve"> </w:t>
      </w:r>
      <w:r w:rsidR="008E702A">
        <w:rPr>
          <w:sz w:val="24"/>
          <w:szCs w:val="24"/>
        </w:rPr>
        <w:t>TWC</w:t>
      </w:r>
      <w:r w:rsidR="004802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§ 13.248 and 16 </w:t>
      </w:r>
      <w:r w:rsidR="008E702A">
        <w:rPr>
          <w:sz w:val="24"/>
          <w:szCs w:val="24"/>
        </w:rPr>
        <w:t>TAC</w:t>
      </w:r>
      <w:r>
        <w:rPr>
          <w:sz w:val="24"/>
          <w:szCs w:val="24"/>
        </w:rPr>
        <w:t xml:space="preserve"> § 24.117. </w:t>
      </w:r>
      <w:r w:rsidR="004802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Commission Staff recommended approval of the </w:t>
      </w:r>
      <w:r w:rsidR="004802C0">
        <w:rPr>
          <w:sz w:val="24"/>
          <w:szCs w:val="24"/>
        </w:rPr>
        <w:t>a</w:t>
      </w:r>
      <w:r>
        <w:rPr>
          <w:sz w:val="24"/>
          <w:szCs w:val="24"/>
        </w:rPr>
        <w:t xml:space="preserve">pplication. </w:t>
      </w:r>
      <w:r w:rsidR="004802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 w:rsidR="004802C0">
        <w:rPr>
          <w:sz w:val="24"/>
          <w:szCs w:val="24"/>
        </w:rPr>
        <w:t>a</w:t>
      </w:r>
      <w:r>
        <w:rPr>
          <w:sz w:val="24"/>
          <w:szCs w:val="24"/>
        </w:rPr>
        <w:t>pplication is approved.</w:t>
      </w:r>
    </w:p>
    <w:p w:rsidR="00D80E03" w:rsidRDefault="00D80E03" w:rsidP="008E702A">
      <w:pPr>
        <w:kinsoku w:val="0"/>
        <w:overflowPunct w:val="0"/>
        <w:autoSpaceDE/>
        <w:autoSpaceDN/>
        <w:adjustRightInd/>
        <w:spacing w:before="120" w:line="360" w:lineRule="auto"/>
        <w:ind w:left="72" w:firstLine="64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The Commission adopts the following findings of fact and conclusions of law: </w:t>
      </w:r>
    </w:p>
    <w:p w:rsidR="002B234F" w:rsidRDefault="007F65C5" w:rsidP="00DF0CDC">
      <w:pPr>
        <w:numPr>
          <w:ilvl w:val="0"/>
          <w:numId w:val="7"/>
        </w:numPr>
        <w:tabs>
          <w:tab w:val="left" w:pos="360"/>
        </w:tabs>
        <w:kinsoku w:val="0"/>
        <w:overflowPunct w:val="0"/>
        <w:autoSpaceDE/>
        <w:autoSpaceDN/>
        <w:adjustRightInd/>
        <w:spacing w:before="360" w:after="120"/>
        <w:jc w:val="center"/>
        <w:textAlignment w:val="baselin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Background </w:t>
      </w:r>
    </w:p>
    <w:p w:rsidR="007F65C5" w:rsidRDefault="007F65C5" w:rsidP="00434DA0">
      <w:pPr>
        <w:tabs>
          <w:tab w:val="left" w:pos="90"/>
        </w:tabs>
        <w:kinsoku w:val="0"/>
        <w:overflowPunct w:val="0"/>
        <w:autoSpaceDE/>
        <w:autoSpaceDN/>
        <w:adjustRightInd/>
        <w:spacing w:before="240" w:after="240" w:line="360" w:lineRule="auto"/>
        <w:ind w:left="86" w:firstLine="634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On </w:t>
      </w:r>
      <w:r w:rsidR="0099182C">
        <w:rPr>
          <w:bCs/>
          <w:sz w:val="24"/>
          <w:szCs w:val="24"/>
        </w:rPr>
        <w:t>or about August 6</w:t>
      </w:r>
      <w:r>
        <w:rPr>
          <w:bCs/>
          <w:sz w:val="24"/>
          <w:szCs w:val="24"/>
        </w:rPr>
        <w:t xml:space="preserve">, 2013, the Texas Commission on Environmental Quality </w:t>
      </w:r>
      <w:r w:rsidR="0099182C">
        <w:rPr>
          <w:bCs/>
          <w:sz w:val="24"/>
          <w:szCs w:val="24"/>
        </w:rPr>
        <w:t>received</w:t>
      </w:r>
      <w:r w:rsidR="00845F6C">
        <w:rPr>
          <w:bCs/>
          <w:sz w:val="24"/>
          <w:szCs w:val="24"/>
        </w:rPr>
        <w:t xml:space="preserve"> a </w:t>
      </w:r>
      <w:r>
        <w:rPr>
          <w:bCs/>
          <w:sz w:val="24"/>
          <w:szCs w:val="24"/>
        </w:rPr>
        <w:t>petition to decertify, on an expedited basis and without hearing, ap</w:t>
      </w:r>
      <w:r w:rsidR="00464F47">
        <w:rPr>
          <w:bCs/>
          <w:sz w:val="24"/>
          <w:szCs w:val="24"/>
        </w:rPr>
        <w:t>proximately 504 acres of real property</w:t>
      </w:r>
      <w:r w:rsidR="0099182C">
        <w:rPr>
          <w:bCs/>
          <w:sz w:val="24"/>
          <w:szCs w:val="24"/>
        </w:rPr>
        <w:t xml:space="preserve"> owned by the </w:t>
      </w:r>
      <w:r w:rsidR="002F3279">
        <w:rPr>
          <w:bCs/>
          <w:sz w:val="24"/>
          <w:szCs w:val="24"/>
        </w:rPr>
        <w:t xml:space="preserve">Texas </w:t>
      </w:r>
      <w:r w:rsidR="0099182C">
        <w:rPr>
          <w:bCs/>
          <w:sz w:val="24"/>
          <w:szCs w:val="24"/>
        </w:rPr>
        <w:t>General Land Office</w:t>
      </w:r>
      <w:r w:rsidR="00464F47">
        <w:rPr>
          <w:bCs/>
          <w:sz w:val="24"/>
          <w:szCs w:val="24"/>
        </w:rPr>
        <w:t xml:space="preserve"> from </w:t>
      </w:r>
      <w:r>
        <w:rPr>
          <w:bCs/>
          <w:sz w:val="24"/>
          <w:szCs w:val="24"/>
        </w:rPr>
        <w:t xml:space="preserve">Maxwell’s service area </w:t>
      </w:r>
      <w:r w:rsidR="006643FA">
        <w:rPr>
          <w:bCs/>
          <w:sz w:val="24"/>
          <w:szCs w:val="24"/>
        </w:rPr>
        <w:t>under</w:t>
      </w:r>
      <w:r>
        <w:rPr>
          <w:bCs/>
          <w:sz w:val="24"/>
          <w:szCs w:val="24"/>
        </w:rPr>
        <w:t xml:space="preserve"> certificate of convenience and necessity (CCN) number 10293.</w:t>
      </w:r>
      <w:r w:rsidR="0082502D">
        <w:rPr>
          <w:rStyle w:val="FootnoteReference"/>
          <w:bCs/>
          <w:sz w:val="24"/>
          <w:szCs w:val="24"/>
        </w:rPr>
        <w:footnoteReference w:id="1"/>
      </w:r>
      <w:r w:rsidR="00464F47">
        <w:rPr>
          <w:bCs/>
          <w:sz w:val="24"/>
          <w:szCs w:val="24"/>
        </w:rPr>
        <w:t xml:space="preserve"> </w:t>
      </w:r>
      <w:r w:rsidR="0099182C">
        <w:rPr>
          <w:bCs/>
          <w:sz w:val="24"/>
          <w:szCs w:val="24"/>
        </w:rPr>
        <w:t xml:space="preserve"> </w:t>
      </w:r>
      <w:r w:rsidR="00434DA0">
        <w:rPr>
          <w:bCs/>
          <w:sz w:val="24"/>
          <w:szCs w:val="24"/>
        </w:rPr>
        <w:t>T</w:t>
      </w:r>
      <w:r w:rsidR="0099182C">
        <w:rPr>
          <w:bCs/>
          <w:sz w:val="24"/>
          <w:szCs w:val="24"/>
        </w:rPr>
        <w:t xml:space="preserve">wo other landowners filed similar petitions. </w:t>
      </w:r>
      <w:r w:rsidR="005A5E6F">
        <w:rPr>
          <w:bCs/>
          <w:sz w:val="24"/>
          <w:szCs w:val="24"/>
        </w:rPr>
        <w:t xml:space="preserve"> </w:t>
      </w:r>
      <w:r w:rsidR="0099182C">
        <w:rPr>
          <w:bCs/>
          <w:sz w:val="24"/>
          <w:szCs w:val="24"/>
        </w:rPr>
        <w:t>N.O.B. 216 Holdings, Ltd. requested release of approximately 216 acres</w:t>
      </w:r>
      <w:r w:rsidR="0082502D">
        <w:rPr>
          <w:rStyle w:val="FootnoteReference"/>
          <w:bCs/>
          <w:sz w:val="24"/>
          <w:szCs w:val="24"/>
        </w:rPr>
        <w:footnoteReference w:id="2"/>
      </w:r>
      <w:r w:rsidR="0099182C">
        <w:rPr>
          <w:bCs/>
          <w:sz w:val="24"/>
          <w:szCs w:val="24"/>
        </w:rPr>
        <w:t xml:space="preserve"> and Yarrington</w:t>
      </w:r>
      <w:r w:rsidR="00434DA0">
        <w:rPr>
          <w:bCs/>
          <w:sz w:val="24"/>
          <w:szCs w:val="24"/>
        </w:rPr>
        <w:t xml:space="preserve"> P</w:t>
      </w:r>
      <w:r w:rsidR="0099182C">
        <w:rPr>
          <w:bCs/>
          <w:sz w:val="24"/>
          <w:szCs w:val="24"/>
        </w:rPr>
        <w:t>artners,</w:t>
      </w:r>
      <w:r w:rsidR="00434DA0">
        <w:rPr>
          <w:bCs/>
          <w:sz w:val="24"/>
          <w:szCs w:val="24"/>
        </w:rPr>
        <w:t xml:space="preserve"> </w:t>
      </w:r>
      <w:r w:rsidR="0099182C">
        <w:rPr>
          <w:bCs/>
          <w:sz w:val="24"/>
          <w:szCs w:val="24"/>
        </w:rPr>
        <w:t>Ltd. requested</w:t>
      </w:r>
      <w:r w:rsidR="00434DA0">
        <w:rPr>
          <w:bCs/>
          <w:sz w:val="24"/>
          <w:szCs w:val="24"/>
        </w:rPr>
        <w:t xml:space="preserve"> </w:t>
      </w:r>
      <w:r w:rsidR="0099182C">
        <w:rPr>
          <w:bCs/>
          <w:sz w:val="24"/>
          <w:szCs w:val="24"/>
        </w:rPr>
        <w:t>release</w:t>
      </w:r>
      <w:r w:rsidR="00434DA0">
        <w:rPr>
          <w:bCs/>
          <w:sz w:val="24"/>
          <w:szCs w:val="24"/>
        </w:rPr>
        <w:t xml:space="preserve"> </w:t>
      </w:r>
      <w:r w:rsidR="0099182C">
        <w:rPr>
          <w:bCs/>
          <w:sz w:val="24"/>
          <w:szCs w:val="24"/>
        </w:rPr>
        <w:t>of</w:t>
      </w:r>
      <w:r w:rsidR="00434DA0">
        <w:rPr>
          <w:bCs/>
          <w:sz w:val="24"/>
          <w:szCs w:val="24"/>
        </w:rPr>
        <w:t xml:space="preserve"> </w:t>
      </w:r>
      <w:r w:rsidR="0099182C">
        <w:rPr>
          <w:bCs/>
          <w:sz w:val="24"/>
          <w:szCs w:val="24"/>
        </w:rPr>
        <w:t>approximately</w:t>
      </w:r>
      <w:r w:rsidR="00434DA0">
        <w:rPr>
          <w:bCs/>
          <w:sz w:val="24"/>
          <w:szCs w:val="24"/>
        </w:rPr>
        <w:t xml:space="preserve"> </w:t>
      </w:r>
      <w:r w:rsidR="0099182C">
        <w:rPr>
          <w:bCs/>
          <w:sz w:val="24"/>
          <w:szCs w:val="24"/>
        </w:rPr>
        <w:t>201</w:t>
      </w:r>
      <w:r w:rsidR="00434DA0">
        <w:rPr>
          <w:bCs/>
          <w:sz w:val="24"/>
          <w:szCs w:val="24"/>
        </w:rPr>
        <w:t xml:space="preserve"> acres.</w:t>
      </w:r>
      <w:r w:rsidR="000E4667">
        <w:rPr>
          <w:rStyle w:val="FootnoteReference"/>
          <w:bCs/>
          <w:sz w:val="24"/>
          <w:szCs w:val="24"/>
        </w:rPr>
        <w:footnoteReference w:id="3"/>
      </w:r>
      <w:r w:rsidR="00434DA0">
        <w:rPr>
          <w:bCs/>
          <w:sz w:val="24"/>
          <w:szCs w:val="24"/>
        </w:rPr>
        <w:t xml:space="preserve">  The TCEQ Executive Director issued administrative orders in each proceeding granting the petitions.  Maxwell appealed the orders.</w:t>
      </w:r>
      <w:r w:rsidR="0082502D">
        <w:rPr>
          <w:bCs/>
          <w:sz w:val="24"/>
          <w:szCs w:val="24"/>
        </w:rPr>
        <w:t xml:space="preserve">  </w:t>
      </w:r>
    </w:p>
    <w:p w:rsidR="000E4667" w:rsidRDefault="000E4667" w:rsidP="00DF0CDC">
      <w:pPr>
        <w:tabs>
          <w:tab w:val="left" w:pos="90"/>
        </w:tabs>
        <w:kinsoku w:val="0"/>
        <w:overflowPunct w:val="0"/>
        <w:autoSpaceDE/>
        <w:autoSpaceDN/>
        <w:adjustRightInd/>
        <w:spacing w:before="240" w:line="360" w:lineRule="auto"/>
        <w:ind w:left="86" w:firstLine="634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The interested parties in the </w:t>
      </w:r>
      <w:r w:rsidR="002F3279">
        <w:rPr>
          <w:bCs/>
          <w:sz w:val="24"/>
          <w:szCs w:val="24"/>
        </w:rPr>
        <w:t xml:space="preserve">three </w:t>
      </w:r>
      <w:r>
        <w:rPr>
          <w:bCs/>
          <w:sz w:val="24"/>
          <w:szCs w:val="24"/>
        </w:rPr>
        <w:t>cases</w:t>
      </w:r>
      <w:r w:rsidR="00D91749">
        <w:rPr>
          <w:bCs/>
          <w:sz w:val="24"/>
          <w:szCs w:val="24"/>
        </w:rPr>
        <w:t>, Maxwell, GLO, the City of San Marcos, and Whisper Master Community, L.P.</w:t>
      </w:r>
      <w:r w:rsidR="002F3279">
        <w:rPr>
          <w:bCs/>
          <w:sz w:val="24"/>
          <w:szCs w:val="24"/>
        </w:rPr>
        <w:t>,</w:t>
      </w:r>
      <w:r w:rsidR="00D9174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reached a settlement agreement disposing of all three appeals.</w:t>
      </w:r>
      <w:r w:rsidR="00DF0CDC">
        <w:rPr>
          <w:rStyle w:val="FootnoteReference"/>
          <w:bCs/>
          <w:sz w:val="24"/>
          <w:szCs w:val="24"/>
        </w:rPr>
        <w:footnoteReference w:id="4"/>
      </w:r>
      <w:r>
        <w:rPr>
          <w:bCs/>
          <w:sz w:val="24"/>
          <w:szCs w:val="24"/>
        </w:rPr>
        <w:t xml:space="preserve">  </w:t>
      </w:r>
      <w:r w:rsidR="00D91749">
        <w:rPr>
          <w:bCs/>
          <w:sz w:val="24"/>
          <w:szCs w:val="24"/>
        </w:rPr>
        <w:t>As part of the agreement, GLO sold its parcel to Whisper, such that Whisper now owns or controls all real property at issue in the three administrative appeals.</w:t>
      </w:r>
      <w:r w:rsidR="00DF0CDC">
        <w:rPr>
          <w:rStyle w:val="FootnoteReference"/>
          <w:bCs/>
          <w:sz w:val="24"/>
          <w:szCs w:val="24"/>
        </w:rPr>
        <w:footnoteReference w:id="5"/>
      </w:r>
      <w:r w:rsidR="00D91749">
        <w:rPr>
          <w:bCs/>
          <w:sz w:val="24"/>
          <w:szCs w:val="24"/>
        </w:rPr>
        <w:t xml:space="preserve">  The parcels that were decertified are part of a proposed development within the city limits or</w:t>
      </w:r>
      <w:r w:rsidR="00DF0CDC">
        <w:rPr>
          <w:bCs/>
          <w:sz w:val="24"/>
          <w:szCs w:val="24"/>
        </w:rPr>
        <w:t xml:space="preserve"> </w:t>
      </w:r>
      <w:r w:rsidR="00D91749">
        <w:rPr>
          <w:bCs/>
          <w:sz w:val="24"/>
          <w:szCs w:val="24"/>
        </w:rPr>
        <w:t>extra-territorial jurisdiction of the City of S</w:t>
      </w:r>
      <w:r w:rsidR="00DF0CDC">
        <w:rPr>
          <w:bCs/>
          <w:sz w:val="24"/>
          <w:szCs w:val="24"/>
        </w:rPr>
        <w:t>an Marcos.</w:t>
      </w:r>
      <w:r w:rsidR="0086678E">
        <w:rPr>
          <w:rStyle w:val="FootnoteReference"/>
          <w:bCs/>
          <w:sz w:val="24"/>
          <w:szCs w:val="24"/>
        </w:rPr>
        <w:footnoteReference w:id="6"/>
      </w:r>
      <w:r w:rsidR="00DF0CDC">
        <w:rPr>
          <w:bCs/>
          <w:sz w:val="24"/>
          <w:szCs w:val="24"/>
        </w:rPr>
        <w:t xml:space="preserve">  Whisper intends to construct at least 450 single-family residential units on approximately 100 acres of the proposed development.</w:t>
      </w:r>
      <w:r w:rsidR="0086678E">
        <w:rPr>
          <w:rStyle w:val="FootnoteReference"/>
          <w:bCs/>
          <w:sz w:val="24"/>
          <w:szCs w:val="24"/>
        </w:rPr>
        <w:footnoteReference w:id="7"/>
      </w:r>
      <w:r w:rsidR="00DF0CDC">
        <w:rPr>
          <w:bCs/>
          <w:sz w:val="24"/>
          <w:szCs w:val="24"/>
        </w:rPr>
        <w:t xml:space="preserve">  Maxwell seeks approval of the agreement to recertify the approximately 100 acres back to Maxwell.</w:t>
      </w:r>
    </w:p>
    <w:p w:rsidR="006643FA" w:rsidRPr="007F65C5" w:rsidRDefault="006643FA" w:rsidP="005603B4">
      <w:pPr>
        <w:tabs>
          <w:tab w:val="left" w:pos="90"/>
        </w:tabs>
        <w:kinsoku w:val="0"/>
        <w:overflowPunct w:val="0"/>
        <w:autoSpaceDE/>
        <w:autoSpaceDN/>
        <w:adjustRightInd/>
        <w:spacing w:before="120" w:line="360" w:lineRule="auto"/>
        <w:ind w:left="86" w:firstLine="634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>The Commission adopts the following findings of fact and conclusions of law:</w:t>
      </w:r>
    </w:p>
    <w:p w:rsidR="007F65C5" w:rsidRDefault="007F65C5" w:rsidP="007F65C5">
      <w:pPr>
        <w:numPr>
          <w:ilvl w:val="0"/>
          <w:numId w:val="7"/>
        </w:numPr>
        <w:tabs>
          <w:tab w:val="left" w:pos="360"/>
        </w:tabs>
        <w:kinsoku w:val="0"/>
        <w:overflowPunct w:val="0"/>
        <w:autoSpaceDE/>
        <w:autoSpaceDN/>
        <w:adjustRightInd/>
        <w:spacing w:before="360" w:after="240"/>
        <w:jc w:val="center"/>
        <w:textAlignment w:val="baselin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Findings of Fact</w:t>
      </w:r>
    </w:p>
    <w:p w:rsidR="002B234F" w:rsidRPr="004802C0" w:rsidRDefault="002B234F" w:rsidP="008E702A">
      <w:pPr>
        <w:kinsoku w:val="0"/>
        <w:overflowPunct w:val="0"/>
        <w:autoSpaceDE/>
        <w:autoSpaceDN/>
        <w:adjustRightInd/>
        <w:spacing w:before="120" w:line="360" w:lineRule="auto"/>
        <w:ind w:left="72"/>
        <w:textAlignment w:val="baseline"/>
        <w:rPr>
          <w:b/>
          <w:i/>
          <w:iCs/>
          <w:sz w:val="24"/>
          <w:szCs w:val="24"/>
          <w:u w:val="single"/>
        </w:rPr>
      </w:pPr>
      <w:r w:rsidRPr="004802C0">
        <w:rPr>
          <w:b/>
          <w:i/>
          <w:iCs/>
          <w:sz w:val="24"/>
          <w:szCs w:val="24"/>
          <w:u w:val="single"/>
        </w:rPr>
        <w:t xml:space="preserve">Procedural </w:t>
      </w:r>
      <w:r w:rsidR="005A5E6F">
        <w:rPr>
          <w:b/>
          <w:i/>
          <w:iCs/>
          <w:sz w:val="24"/>
          <w:szCs w:val="24"/>
          <w:u w:val="single"/>
        </w:rPr>
        <w:t>h</w:t>
      </w:r>
      <w:r w:rsidRPr="004802C0">
        <w:rPr>
          <w:b/>
          <w:i/>
          <w:iCs/>
          <w:sz w:val="24"/>
          <w:szCs w:val="24"/>
          <w:u w:val="single"/>
        </w:rPr>
        <w:t>istory</w:t>
      </w:r>
    </w:p>
    <w:p w:rsidR="005603B4" w:rsidRPr="00E823C8" w:rsidRDefault="002B234F" w:rsidP="005603B4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Previously, a portion of Maxwell</w:t>
      </w:r>
      <w:r w:rsidR="004802C0">
        <w:rPr>
          <w:sz w:val="24"/>
          <w:szCs w:val="24"/>
        </w:rPr>
        <w:t>’</w:t>
      </w:r>
      <w:r>
        <w:rPr>
          <w:sz w:val="24"/>
          <w:szCs w:val="24"/>
        </w:rPr>
        <w:t>s service area covered by CCN No. 10293 was decertified by an order granting TCEQ Application No. 37683-C.</w:t>
      </w:r>
      <w:r w:rsidR="005603B4">
        <w:rPr>
          <w:sz w:val="24"/>
          <w:szCs w:val="24"/>
        </w:rPr>
        <w:t xml:space="preserve">  </w:t>
      </w:r>
      <w:r w:rsidR="005603B4" w:rsidRPr="00E823C8">
        <w:rPr>
          <w:sz w:val="24"/>
          <w:szCs w:val="24"/>
        </w:rPr>
        <w:t xml:space="preserve">Maxwell timely appealed the </w:t>
      </w:r>
      <w:r w:rsidR="008D4E8A">
        <w:rPr>
          <w:sz w:val="24"/>
          <w:szCs w:val="24"/>
        </w:rPr>
        <w:t>o</w:t>
      </w:r>
      <w:r w:rsidR="005603B4" w:rsidRPr="00E823C8">
        <w:rPr>
          <w:sz w:val="24"/>
          <w:szCs w:val="24"/>
        </w:rPr>
        <w:t xml:space="preserve">rder </w:t>
      </w:r>
      <w:r w:rsidR="008D4E8A">
        <w:rPr>
          <w:sz w:val="24"/>
          <w:szCs w:val="24"/>
        </w:rPr>
        <w:t xml:space="preserve">in TCEQ Application No. 37683-C </w:t>
      </w:r>
      <w:r w:rsidR="005603B4" w:rsidRPr="00E823C8">
        <w:rPr>
          <w:sz w:val="24"/>
          <w:szCs w:val="24"/>
        </w:rPr>
        <w:t>along with orders in two related cases concerning adjacent properties.</w:t>
      </w:r>
    </w:p>
    <w:p w:rsidR="005603B4" w:rsidRDefault="005603B4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The parties</w:t>
      </w:r>
      <w:r w:rsidR="002B234F">
        <w:rPr>
          <w:sz w:val="24"/>
          <w:szCs w:val="24"/>
        </w:rPr>
        <w:t xml:space="preserve"> in </w:t>
      </w:r>
      <w:r w:rsidR="002B234F">
        <w:rPr>
          <w:i/>
          <w:iCs/>
          <w:sz w:val="24"/>
          <w:szCs w:val="24"/>
        </w:rPr>
        <w:t xml:space="preserve">Maxwell Water Supply Corporation v. TCEQ, </w:t>
      </w:r>
      <w:r w:rsidR="002B234F">
        <w:rPr>
          <w:sz w:val="24"/>
          <w:szCs w:val="24"/>
        </w:rPr>
        <w:t xml:space="preserve">Cause No. D-1-GN-13-003767 in the 201st District Court of Travis County, reached a settlement agreement. </w:t>
      </w:r>
      <w:r w:rsidR="004802C0">
        <w:rPr>
          <w:sz w:val="24"/>
          <w:szCs w:val="24"/>
        </w:rPr>
        <w:t xml:space="preserve"> </w:t>
      </w:r>
    </w:p>
    <w:p w:rsidR="005603B4" w:rsidRDefault="005603B4" w:rsidP="005603B4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On August 17, 2017, Maxwell filed an application to amend its water CCN in Hays County.  The application included an agreement resolving the District Court litigation.</w:t>
      </w:r>
      <w:r w:rsidRPr="005603B4">
        <w:rPr>
          <w:sz w:val="24"/>
          <w:szCs w:val="24"/>
        </w:rPr>
        <w:t xml:space="preserve"> </w:t>
      </w:r>
    </w:p>
    <w:p w:rsidR="005603B4" w:rsidRDefault="005603B4" w:rsidP="005603B4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On August 23, 2017, the Agreed Order for remand from the 201st District Court was filed in this docket.</w:t>
      </w:r>
    </w:p>
    <w:p w:rsidR="003A4D1D" w:rsidRDefault="002F3279" w:rsidP="00C40671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3A4D1D">
        <w:rPr>
          <w:sz w:val="24"/>
          <w:szCs w:val="24"/>
        </w:rPr>
        <w:t>On August 28, 2017, Order No. 1 was issued requiring comments</w:t>
      </w:r>
      <w:r w:rsidR="003A4D1D" w:rsidRPr="003A4D1D">
        <w:rPr>
          <w:sz w:val="24"/>
          <w:szCs w:val="24"/>
        </w:rPr>
        <w:t xml:space="preserve"> on administrative completeness and notice, requesting </w:t>
      </w:r>
      <w:r w:rsidR="003A4D1D">
        <w:rPr>
          <w:sz w:val="24"/>
          <w:szCs w:val="24"/>
        </w:rPr>
        <w:t xml:space="preserve">a </w:t>
      </w:r>
      <w:r w:rsidR="003A4D1D" w:rsidRPr="003A4D1D">
        <w:rPr>
          <w:sz w:val="24"/>
          <w:szCs w:val="24"/>
        </w:rPr>
        <w:t>procedural schedule, and addressing other procedural matter</w:t>
      </w:r>
      <w:r w:rsidR="003A4D1D">
        <w:rPr>
          <w:sz w:val="24"/>
          <w:szCs w:val="24"/>
        </w:rPr>
        <w:t>s.</w:t>
      </w:r>
    </w:p>
    <w:p w:rsidR="002B234F" w:rsidRPr="003A4D1D" w:rsidRDefault="002B234F" w:rsidP="00C40671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3A4D1D">
        <w:rPr>
          <w:sz w:val="24"/>
          <w:szCs w:val="24"/>
        </w:rPr>
        <w:lastRenderedPageBreak/>
        <w:t xml:space="preserve">On September 21, 2017, Order No. 2 was issued deeming the </w:t>
      </w:r>
      <w:r w:rsidR="004802C0" w:rsidRPr="003A4D1D">
        <w:rPr>
          <w:sz w:val="24"/>
          <w:szCs w:val="24"/>
        </w:rPr>
        <w:t>a</w:t>
      </w:r>
      <w:r w:rsidRPr="003A4D1D">
        <w:rPr>
          <w:sz w:val="24"/>
          <w:szCs w:val="24"/>
        </w:rPr>
        <w:t>pplication administratively complete and establishing a procedural schedule.</w:t>
      </w:r>
    </w:p>
    <w:p w:rsidR="002B234F" w:rsidRPr="00E823C8" w:rsidRDefault="002B234F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On October 19, 2017, Maxwell filed a signed consent fo</w:t>
      </w:r>
      <w:r w:rsidR="004802C0" w:rsidRPr="00E823C8">
        <w:rPr>
          <w:sz w:val="24"/>
          <w:szCs w:val="24"/>
        </w:rPr>
        <w:t>rm</w:t>
      </w:r>
      <w:r w:rsidRPr="00E823C8">
        <w:rPr>
          <w:sz w:val="24"/>
          <w:szCs w:val="24"/>
        </w:rPr>
        <w:t xml:space="preserve"> </w:t>
      </w:r>
      <w:r w:rsidR="00905A03" w:rsidRPr="00E823C8">
        <w:rPr>
          <w:sz w:val="24"/>
          <w:szCs w:val="24"/>
        </w:rPr>
        <w:t>concurring</w:t>
      </w:r>
      <w:r w:rsidRPr="00E823C8">
        <w:rPr>
          <w:sz w:val="24"/>
          <w:szCs w:val="24"/>
        </w:rPr>
        <w:t xml:space="preserve"> with the revised map and certificate prepared by </w:t>
      </w:r>
      <w:r w:rsidR="00763408" w:rsidRPr="00E823C8">
        <w:rPr>
          <w:sz w:val="24"/>
          <w:szCs w:val="24"/>
        </w:rPr>
        <w:t xml:space="preserve">Commission </w:t>
      </w:r>
      <w:r w:rsidRPr="00E823C8">
        <w:rPr>
          <w:sz w:val="24"/>
          <w:szCs w:val="24"/>
        </w:rPr>
        <w:t>Staff.</w:t>
      </w:r>
    </w:p>
    <w:p w:rsidR="00BB200A" w:rsidRPr="00E823C8" w:rsidRDefault="00505D6C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 xml:space="preserve">On November 3, 2017, </w:t>
      </w:r>
      <w:r w:rsidR="00BB200A" w:rsidRPr="00E823C8">
        <w:rPr>
          <w:sz w:val="24"/>
          <w:szCs w:val="24"/>
        </w:rPr>
        <w:t xml:space="preserve">Commission </w:t>
      </w:r>
      <w:r w:rsidRPr="00E823C8">
        <w:rPr>
          <w:sz w:val="24"/>
          <w:szCs w:val="24"/>
        </w:rPr>
        <w:t xml:space="preserve">Staff recommended approval of the </w:t>
      </w:r>
      <w:r w:rsidR="004802C0" w:rsidRPr="00E823C8">
        <w:rPr>
          <w:sz w:val="24"/>
          <w:szCs w:val="24"/>
        </w:rPr>
        <w:t>a</w:t>
      </w:r>
      <w:r w:rsidRPr="00E823C8">
        <w:rPr>
          <w:sz w:val="24"/>
          <w:szCs w:val="24"/>
        </w:rPr>
        <w:t xml:space="preserve">pplication. </w:t>
      </w:r>
      <w:r w:rsidR="004802C0" w:rsidRPr="00E823C8">
        <w:rPr>
          <w:sz w:val="24"/>
          <w:szCs w:val="24"/>
        </w:rPr>
        <w:t xml:space="preserve"> </w:t>
      </w:r>
    </w:p>
    <w:p w:rsidR="002B234F" w:rsidRPr="00E823C8" w:rsidRDefault="00505D6C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 xml:space="preserve">The final map and CCN certificate referenced in Finding of Fact No. </w:t>
      </w:r>
      <w:r w:rsidR="002F3279">
        <w:rPr>
          <w:sz w:val="24"/>
          <w:szCs w:val="24"/>
        </w:rPr>
        <w:t>6</w:t>
      </w:r>
      <w:r w:rsidRPr="00E823C8">
        <w:rPr>
          <w:sz w:val="24"/>
          <w:szCs w:val="24"/>
        </w:rPr>
        <w:t xml:space="preserve"> are attached to this </w:t>
      </w:r>
      <w:r w:rsidR="004802C0" w:rsidRPr="00E823C8">
        <w:rPr>
          <w:sz w:val="24"/>
          <w:szCs w:val="24"/>
        </w:rPr>
        <w:t>Order</w:t>
      </w:r>
      <w:r w:rsidR="002B234F" w:rsidRPr="00E823C8">
        <w:rPr>
          <w:sz w:val="24"/>
          <w:szCs w:val="24"/>
        </w:rPr>
        <w:t>.</w:t>
      </w:r>
    </w:p>
    <w:p w:rsidR="002B234F" w:rsidRPr="00E823C8" w:rsidRDefault="002B234F" w:rsidP="008E702A">
      <w:pPr>
        <w:kinsoku w:val="0"/>
        <w:overflowPunct w:val="0"/>
        <w:autoSpaceDE/>
        <w:autoSpaceDN/>
        <w:adjustRightInd/>
        <w:spacing w:before="120" w:line="360" w:lineRule="auto"/>
        <w:ind w:left="72"/>
        <w:textAlignment w:val="baseline"/>
        <w:rPr>
          <w:b/>
          <w:i/>
          <w:iCs/>
          <w:sz w:val="24"/>
          <w:szCs w:val="24"/>
          <w:u w:val="single"/>
        </w:rPr>
      </w:pPr>
      <w:r w:rsidRPr="00E823C8">
        <w:rPr>
          <w:b/>
          <w:i/>
          <w:iCs/>
          <w:sz w:val="24"/>
          <w:szCs w:val="24"/>
          <w:u w:val="single"/>
        </w:rPr>
        <w:t xml:space="preserve">Notice </w:t>
      </w:r>
    </w:p>
    <w:p w:rsidR="002B234F" w:rsidRPr="00E823C8" w:rsidRDefault="004802C0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 xml:space="preserve">In accordance with </w:t>
      </w:r>
      <w:r w:rsidR="002B234F" w:rsidRPr="00E823C8">
        <w:rPr>
          <w:sz w:val="24"/>
          <w:szCs w:val="24"/>
        </w:rPr>
        <w:t xml:space="preserve">16 </w:t>
      </w:r>
      <w:r w:rsidR="008E702A" w:rsidRPr="00E823C8">
        <w:rPr>
          <w:sz w:val="24"/>
          <w:szCs w:val="24"/>
        </w:rPr>
        <w:t>TAC</w:t>
      </w:r>
      <w:r w:rsidRPr="00E823C8">
        <w:rPr>
          <w:sz w:val="24"/>
          <w:szCs w:val="24"/>
        </w:rPr>
        <w:t xml:space="preserve"> </w:t>
      </w:r>
      <w:r w:rsidR="002B234F" w:rsidRPr="00E823C8">
        <w:rPr>
          <w:sz w:val="24"/>
          <w:szCs w:val="24"/>
        </w:rPr>
        <w:t>§ 24.117(c)(2), the decision to enter into the Contract was discussed at a meeting of the San Marcos City Council and a meeting of Maxwell</w:t>
      </w:r>
      <w:r w:rsidRPr="00E823C8">
        <w:rPr>
          <w:sz w:val="24"/>
          <w:szCs w:val="24"/>
        </w:rPr>
        <w:t>’</w:t>
      </w:r>
      <w:r w:rsidR="002B234F" w:rsidRPr="00E823C8">
        <w:rPr>
          <w:sz w:val="24"/>
          <w:szCs w:val="24"/>
        </w:rPr>
        <w:t>s board.</w:t>
      </w:r>
    </w:p>
    <w:p w:rsidR="002B234F" w:rsidRPr="00E823C8" w:rsidRDefault="002B234F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On August 17, 2017, Maxwell filed as proof of notice the meeting minutes and agendas from the meetings of the San Marcos City Council and Maxwell</w:t>
      </w:r>
      <w:r w:rsidR="004802C0" w:rsidRPr="00E823C8">
        <w:rPr>
          <w:sz w:val="24"/>
          <w:szCs w:val="24"/>
        </w:rPr>
        <w:t>’</w:t>
      </w:r>
      <w:r w:rsidRPr="00E823C8">
        <w:rPr>
          <w:sz w:val="24"/>
          <w:szCs w:val="24"/>
        </w:rPr>
        <w:t>s board, along with affidavits of notice from each entity.</w:t>
      </w:r>
    </w:p>
    <w:p w:rsidR="004802C0" w:rsidRPr="00E823C8" w:rsidRDefault="002B234F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iCs/>
          <w:sz w:val="24"/>
          <w:szCs w:val="24"/>
          <w:u w:val="single"/>
        </w:rPr>
      </w:pPr>
      <w:r w:rsidRPr="00E823C8">
        <w:rPr>
          <w:sz w:val="24"/>
          <w:szCs w:val="24"/>
        </w:rPr>
        <w:t xml:space="preserve">On </w:t>
      </w:r>
      <w:r w:rsidR="00BB200A" w:rsidRPr="00E823C8">
        <w:rPr>
          <w:sz w:val="24"/>
          <w:szCs w:val="24"/>
        </w:rPr>
        <w:t>September 8</w:t>
      </w:r>
      <w:r w:rsidRPr="00E823C8">
        <w:rPr>
          <w:sz w:val="24"/>
          <w:szCs w:val="24"/>
        </w:rPr>
        <w:t xml:space="preserve">, 2017, notice of the </w:t>
      </w:r>
      <w:r w:rsidR="008E702A" w:rsidRPr="00E823C8">
        <w:rPr>
          <w:sz w:val="24"/>
          <w:szCs w:val="24"/>
        </w:rPr>
        <w:t>a</w:t>
      </w:r>
      <w:r w:rsidRPr="00E823C8">
        <w:rPr>
          <w:sz w:val="24"/>
          <w:szCs w:val="24"/>
        </w:rPr>
        <w:t xml:space="preserve">pplication was published in the </w:t>
      </w:r>
      <w:r w:rsidRPr="00E823C8">
        <w:rPr>
          <w:i/>
          <w:iCs/>
          <w:sz w:val="24"/>
          <w:szCs w:val="24"/>
        </w:rPr>
        <w:t>Texas Register</w:t>
      </w:r>
      <w:r w:rsidRPr="00E823C8">
        <w:rPr>
          <w:iCs/>
          <w:sz w:val="24"/>
          <w:szCs w:val="24"/>
        </w:rPr>
        <w:t xml:space="preserve">. </w:t>
      </w:r>
    </w:p>
    <w:p w:rsidR="002B234F" w:rsidRPr="00E823C8" w:rsidRDefault="002B234F" w:rsidP="008E702A">
      <w:pPr>
        <w:kinsoku w:val="0"/>
        <w:overflowPunct w:val="0"/>
        <w:autoSpaceDE/>
        <w:autoSpaceDN/>
        <w:adjustRightInd/>
        <w:spacing w:before="120" w:line="360" w:lineRule="auto"/>
        <w:ind w:left="72"/>
        <w:textAlignment w:val="baseline"/>
        <w:rPr>
          <w:b/>
          <w:i/>
          <w:iCs/>
          <w:sz w:val="24"/>
          <w:szCs w:val="24"/>
          <w:u w:val="single"/>
        </w:rPr>
      </w:pPr>
      <w:r w:rsidRPr="00E823C8">
        <w:rPr>
          <w:b/>
          <w:i/>
          <w:iCs/>
          <w:sz w:val="24"/>
          <w:szCs w:val="24"/>
          <w:u w:val="single"/>
        </w:rPr>
        <w:t xml:space="preserve">Evidentiary </w:t>
      </w:r>
      <w:r w:rsidR="008E702A" w:rsidRPr="00E823C8">
        <w:rPr>
          <w:b/>
          <w:i/>
          <w:iCs/>
          <w:sz w:val="24"/>
          <w:szCs w:val="24"/>
          <w:u w:val="single"/>
        </w:rPr>
        <w:t>r</w:t>
      </w:r>
      <w:r w:rsidRPr="00E823C8">
        <w:rPr>
          <w:b/>
          <w:i/>
          <w:iCs/>
          <w:sz w:val="24"/>
          <w:szCs w:val="24"/>
          <w:u w:val="single"/>
        </w:rPr>
        <w:t>ecord</w:t>
      </w:r>
    </w:p>
    <w:p w:rsidR="002B234F" w:rsidRPr="00E823C8" w:rsidRDefault="002B234F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On November</w:t>
      </w:r>
      <w:r w:rsidR="00763408" w:rsidRPr="00E823C8">
        <w:rPr>
          <w:sz w:val="24"/>
          <w:szCs w:val="24"/>
        </w:rPr>
        <w:t xml:space="preserve"> 28</w:t>
      </w:r>
      <w:r w:rsidRPr="00E823C8">
        <w:rPr>
          <w:sz w:val="24"/>
          <w:szCs w:val="24"/>
        </w:rPr>
        <w:t>, 2017, Order No.</w:t>
      </w:r>
      <w:r w:rsidR="008E702A" w:rsidRPr="00E823C8">
        <w:rPr>
          <w:sz w:val="24"/>
          <w:szCs w:val="24"/>
        </w:rPr>
        <w:t xml:space="preserve"> </w:t>
      </w:r>
      <w:r w:rsidR="007A79CC" w:rsidRPr="00E823C8">
        <w:rPr>
          <w:sz w:val="24"/>
          <w:szCs w:val="24"/>
        </w:rPr>
        <w:t>3</w:t>
      </w:r>
      <w:r w:rsidR="004802C0" w:rsidRPr="00E823C8">
        <w:rPr>
          <w:sz w:val="24"/>
          <w:szCs w:val="24"/>
        </w:rPr>
        <w:t xml:space="preserve"> </w:t>
      </w:r>
      <w:r w:rsidRPr="00E823C8">
        <w:rPr>
          <w:sz w:val="24"/>
          <w:szCs w:val="24"/>
        </w:rPr>
        <w:t>was issued admitting evidence into the record</w:t>
      </w:r>
      <w:r w:rsidR="004802C0" w:rsidRPr="00E823C8">
        <w:rPr>
          <w:sz w:val="24"/>
          <w:szCs w:val="24"/>
        </w:rPr>
        <w:t xml:space="preserve"> </w:t>
      </w:r>
      <w:r w:rsidRPr="00E823C8">
        <w:rPr>
          <w:sz w:val="24"/>
          <w:szCs w:val="24"/>
        </w:rPr>
        <w:t>of this proceeding.</w:t>
      </w:r>
    </w:p>
    <w:p w:rsidR="002B234F" w:rsidRPr="00E823C8" w:rsidRDefault="002B234F" w:rsidP="008E702A">
      <w:pPr>
        <w:kinsoku w:val="0"/>
        <w:overflowPunct w:val="0"/>
        <w:autoSpaceDE/>
        <w:autoSpaceDN/>
        <w:adjustRightInd/>
        <w:spacing w:before="120" w:line="360" w:lineRule="auto"/>
        <w:ind w:left="72"/>
        <w:textAlignment w:val="baseline"/>
        <w:rPr>
          <w:b/>
          <w:i/>
          <w:iCs/>
          <w:sz w:val="24"/>
          <w:szCs w:val="24"/>
          <w:u w:val="single"/>
        </w:rPr>
      </w:pPr>
      <w:r w:rsidRPr="00E823C8">
        <w:rPr>
          <w:b/>
          <w:i/>
          <w:iCs/>
          <w:sz w:val="24"/>
          <w:szCs w:val="24"/>
          <w:u w:val="single"/>
        </w:rPr>
        <w:t xml:space="preserve">Description of the </w:t>
      </w:r>
      <w:r w:rsidR="008E702A" w:rsidRPr="00E823C8">
        <w:rPr>
          <w:b/>
          <w:i/>
          <w:iCs/>
          <w:sz w:val="24"/>
          <w:szCs w:val="24"/>
          <w:u w:val="single"/>
        </w:rPr>
        <w:t>a</w:t>
      </w:r>
      <w:r w:rsidRPr="00E823C8">
        <w:rPr>
          <w:b/>
          <w:i/>
          <w:iCs/>
          <w:sz w:val="24"/>
          <w:szCs w:val="24"/>
          <w:u w:val="single"/>
        </w:rPr>
        <w:t xml:space="preserve">pplication </w:t>
      </w:r>
    </w:p>
    <w:p w:rsidR="002B234F" w:rsidRPr="00E823C8" w:rsidRDefault="002B234F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Maxwell holds water CCN No. 10293.</w:t>
      </w:r>
    </w:p>
    <w:p w:rsidR="002B234F" w:rsidRPr="00E823C8" w:rsidRDefault="002B234F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 xml:space="preserve">The </w:t>
      </w:r>
      <w:r w:rsidR="005603B4">
        <w:rPr>
          <w:sz w:val="24"/>
          <w:szCs w:val="24"/>
        </w:rPr>
        <w:t>agreement</w:t>
      </w:r>
      <w:r w:rsidRPr="00E823C8">
        <w:rPr>
          <w:sz w:val="24"/>
          <w:szCs w:val="24"/>
        </w:rPr>
        <w:t xml:space="preserve"> contemplates several conditions which must be </w:t>
      </w:r>
      <w:r>
        <w:rPr>
          <w:spacing w:val="2"/>
          <w:sz w:val="24"/>
          <w:szCs w:val="24"/>
        </w:rPr>
        <w:t xml:space="preserve">met </w:t>
      </w:r>
      <w:r w:rsidRPr="00E823C8">
        <w:rPr>
          <w:sz w:val="24"/>
          <w:szCs w:val="24"/>
        </w:rPr>
        <w:t xml:space="preserve">according to a timeline, including the filing of this </w:t>
      </w:r>
      <w:r w:rsidR="00BB200A" w:rsidRPr="00E823C8">
        <w:rPr>
          <w:sz w:val="24"/>
          <w:szCs w:val="24"/>
        </w:rPr>
        <w:t>a</w:t>
      </w:r>
      <w:r w:rsidRPr="00E823C8">
        <w:rPr>
          <w:sz w:val="24"/>
          <w:szCs w:val="24"/>
        </w:rPr>
        <w:t>pplication requesting recertification</w:t>
      </w:r>
      <w:r w:rsidR="003A4D1D">
        <w:rPr>
          <w:sz w:val="24"/>
          <w:szCs w:val="24"/>
        </w:rPr>
        <w:t xml:space="preserve"> </w:t>
      </w:r>
      <w:r w:rsidRPr="00E823C8">
        <w:rPr>
          <w:sz w:val="24"/>
          <w:szCs w:val="24"/>
        </w:rPr>
        <w:t>of 100 acres from within the decertified area to Maxwell</w:t>
      </w:r>
      <w:r w:rsidR="004802C0" w:rsidRPr="00E823C8">
        <w:rPr>
          <w:sz w:val="24"/>
          <w:szCs w:val="24"/>
        </w:rPr>
        <w:t>’</w:t>
      </w:r>
      <w:r w:rsidRPr="00E823C8">
        <w:rPr>
          <w:sz w:val="24"/>
          <w:szCs w:val="24"/>
        </w:rPr>
        <w:t>s CCN (the Recertification Area).</w:t>
      </w:r>
    </w:p>
    <w:p w:rsidR="008E702A" w:rsidRPr="005603B4" w:rsidRDefault="002B234F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iCs/>
          <w:sz w:val="24"/>
          <w:szCs w:val="24"/>
          <w:u w:val="single"/>
        </w:rPr>
      </w:pPr>
      <w:r w:rsidRPr="00E823C8">
        <w:rPr>
          <w:sz w:val="24"/>
          <w:szCs w:val="24"/>
        </w:rPr>
        <w:t>There are zero current customers in the Recertification Area.</w:t>
      </w:r>
    </w:p>
    <w:p w:rsidR="005603B4" w:rsidRPr="0042526B" w:rsidRDefault="0042526B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iCs/>
          <w:sz w:val="24"/>
          <w:szCs w:val="24"/>
          <w:u w:val="single"/>
        </w:rPr>
      </w:pPr>
      <w:r>
        <w:rPr>
          <w:sz w:val="24"/>
          <w:szCs w:val="24"/>
        </w:rPr>
        <w:t>Maxwell’s public water system currently meets or exceeds TCEQ’s minimum standards for treatment, storage, distribution, and capacity.</w:t>
      </w:r>
    </w:p>
    <w:p w:rsidR="0042526B" w:rsidRPr="0042526B" w:rsidRDefault="00A476D0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iCs/>
          <w:sz w:val="24"/>
          <w:szCs w:val="24"/>
          <w:u w:val="single"/>
        </w:rPr>
      </w:pPr>
      <w:r>
        <w:rPr>
          <w:iCs/>
          <w:sz w:val="24"/>
          <w:szCs w:val="24"/>
        </w:rPr>
        <w:br w:type="page"/>
      </w:r>
      <w:r w:rsidR="0042526B">
        <w:rPr>
          <w:iCs/>
          <w:sz w:val="24"/>
          <w:szCs w:val="24"/>
        </w:rPr>
        <w:lastRenderedPageBreak/>
        <w:t xml:space="preserve">Maxwell currently retains an immediately-available water-capacity surplus of </w:t>
      </w:r>
      <w:r w:rsidR="008D4E8A">
        <w:rPr>
          <w:iCs/>
          <w:sz w:val="24"/>
          <w:szCs w:val="24"/>
        </w:rPr>
        <w:br/>
      </w:r>
      <w:r w:rsidR="0042526B">
        <w:rPr>
          <w:iCs/>
          <w:sz w:val="24"/>
          <w:szCs w:val="24"/>
        </w:rPr>
        <w:t>598</w:t>
      </w:r>
      <w:r w:rsidR="008D4E8A">
        <w:rPr>
          <w:iCs/>
          <w:sz w:val="24"/>
          <w:szCs w:val="24"/>
        </w:rPr>
        <w:t xml:space="preserve"> </w:t>
      </w:r>
      <w:bookmarkStart w:id="0" w:name="_GoBack"/>
      <w:bookmarkEnd w:id="0"/>
      <w:r w:rsidR="0042526B">
        <w:rPr>
          <w:iCs/>
          <w:sz w:val="24"/>
          <w:szCs w:val="24"/>
        </w:rPr>
        <w:t>acre-feet.</w:t>
      </w:r>
    </w:p>
    <w:p w:rsidR="0042526B" w:rsidRPr="0042526B" w:rsidRDefault="0042526B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iCs/>
          <w:sz w:val="24"/>
          <w:szCs w:val="24"/>
          <w:u w:val="single"/>
        </w:rPr>
      </w:pPr>
      <w:r>
        <w:rPr>
          <w:iCs/>
          <w:sz w:val="24"/>
          <w:szCs w:val="24"/>
        </w:rPr>
        <w:t>Maxwell is able to provide water service to its entire service</w:t>
      </w:r>
      <w:r w:rsidR="00FA3E13">
        <w:rPr>
          <w:iCs/>
          <w:sz w:val="24"/>
          <w:szCs w:val="24"/>
        </w:rPr>
        <w:t xml:space="preserve"> area</w:t>
      </w:r>
      <w:r>
        <w:rPr>
          <w:iCs/>
          <w:sz w:val="24"/>
          <w:szCs w:val="24"/>
        </w:rPr>
        <w:t xml:space="preserve">, including both the Recertification Area and those areas adjacent to it. </w:t>
      </w:r>
    </w:p>
    <w:p w:rsidR="002B234F" w:rsidRPr="00E823C8" w:rsidRDefault="002B234F" w:rsidP="008E702A">
      <w:pPr>
        <w:kinsoku w:val="0"/>
        <w:overflowPunct w:val="0"/>
        <w:autoSpaceDE/>
        <w:autoSpaceDN/>
        <w:adjustRightInd/>
        <w:spacing w:before="120" w:line="360" w:lineRule="auto"/>
        <w:ind w:left="-18"/>
        <w:textAlignment w:val="baseline"/>
        <w:rPr>
          <w:b/>
          <w:i/>
          <w:iCs/>
          <w:sz w:val="24"/>
          <w:szCs w:val="24"/>
          <w:u w:val="single"/>
        </w:rPr>
      </w:pPr>
      <w:r w:rsidRPr="00E823C8">
        <w:rPr>
          <w:b/>
          <w:i/>
          <w:iCs/>
          <w:sz w:val="24"/>
          <w:szCs w:val="24"/>
          <w:u w:val="single"/>
        </w:rPr>
        <w:t>Informa</w:t>
      </w:r>
      <w:r w:rsidR="00A476D0">
        <w:rPr>
          <w:b/>
          <w:i/>
          <w:iCs/>
          <w:sz w:val="24"/>
          <w:szCs w:val="24"/>
          <w:u w:val="single"/>
        </w:rPr>
        <w:t>l</w:t>
      </w:r>
      <w:r w:rsidRPr="00E823C8">
        <w:rPr>
          <w:b/>
          <w:i/>
          <w:iCs/>
          <w:sz w:val="24"/>
          <w:szCs w:val="24"/>
          <w:u w:val="single"/>
        </w:rPr>
        <w:t xml:space="preserve"> </w:t>
      </w:r>
      <w:r w:rsidR="002054CD" w:rsidRPr="00E823C8">
        <w:rPr>
          <w:b/>
          <w:i/>
          <w:iCs/>
          <w:sz w:val="24"/>
          <w:szCs w:val="24"/>
          <w:u w:val="single"/>
        </w:rPr>
        <w:t>d</w:t>
      </w:r>
      <w:r w:rsidRPr="00E823C8">
        <w:rPr>
          <w:b/>
          <w:i/>
          <w:iCs/>
          <w:sz w:val="24"/>
          <w:szCs w:val="24"/>
          <w:u w:val="single"/>
        </w:rPr>
        <w:t xml:space="preserve">isposition </w:t>
      </w:r>
    </w:p>
    <w:p w:rsidR="002B234F" w:rsidRPr="00E823C8" w:rsidRDefault="002B234F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More than 15 days have passed since the completion of the notice provided in this docket.</w:t>
      </w:r>
    </w:p>
    <w:p w:rsidR="002B234F" w:rsidRPr="00E823C8" w:rsidRDefault="002B234F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Maxwell and Staff are the only parties to this proceeding.</w:t>
      </w:r>
    </w:p>
    <w:p w:rsidR="002B234F" w:rsidRPr="00E823C8" w:rsidRDefault="002B234F" w:rsidP="00BB200A">
      <w:pPr>
        <w:numPr>
          <w:ilvl w:val="0"/>
          <w:numId w:val="6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No issues of fact or law remain disputed by any party.</w:t>
      </w:r>
    </w:p>
    <w:p w:rsidR="002B234F" w:rsidRPr="00E823C8" w:rsidRDefault="00845F6C" w:rsidP="00BB200A">
      <w:pPr>
        <w:tabs>
          <w:tab w:val="left" w:pos="540"/>
        </w:tabs>
        <w:kinsoku w:val="0"/>
        <w:overflowPunct w:val="0"/>
        <w:autoSpaceDE/>
        <w:autoSpaceDN/>
        <w:adjustRightInd/>
        <w:spacing w:before="360" w:after="240"/>
        <w:jc w:val="center"/>
        <w:textAlignment w:val="baseline"/>
        <w:rPr>
          <w:b/>
          <w:sz w:val="24"/>
          <w:szCs w:val="24"/>
        </w:rPr>
      </w:pPr>
      <w:r w:rsidRPr="00E823C8">
        <w:rPr>
          <w:b/>
          <w:sz w:val="24"/>
          <w:szCs w:val="24"/>
        </w:rPr>
        <w:t>I</w:t>
      </w:r>
      <w:r w:rsidR="008E702A" w:rsidRPr="00E823C8">
        <w:rPr>
          <w:b/>
          <w:sz w:val="24"/>
          <w:szCs w:val="24"/>
        </w:rPr>
        <w:t>II.</w:t>
      </w:r>
      <w:r w:rsidR="008E702A" w:rsidRPr="00E823C8">
        <w:rPr>
          <w:b/>
          <w:sz w:val="24"/>
          <w:szCs w:val="24"/>
        </w:rPr>
        <w:tab/>
        <w:t>Conclusions of Law</w:t>
      </w:r>
    </w:p>
    <w:p w:rsidR="002B234F" w:rsidRPr="00E823C8" w:rsidRDefault="008E702A" w:rsidP="008E702A">
      <w:pPr>
        <w:numPr>
          <w:ilvl w:val="0"/>
          <w:numId w:val="4"/>
        </w:numPr>
        <w:kinsoku w:val="0"/>
        <w:overflowPunct w:val="0"/>
        <w:autoSpaceDE/>
        <w:autoSpaceDN/>
        <w:adjustRightInd/>
        <w:spacing w:before="120" w:line="360" w:lineRule="auto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 xml:space="preserve">The </w:t>
      </w:r>
      <w:r w:rsidR="00FD7BF6" w:rsidRPr="00E823C8">
        <w:rPr>
          <w:sz w:val="24"/>
          <w:szCs w:val="24"/>
        </w:rPr>
        <w:t>C</w:t>
      </w:r>
      <w:r w:rsidRPr="00E823C8">
        <w:rPr>
          <w:sz w:val="24"/>
          <w:szCs w:val="24"/>
        </w:rPr>
        <w:t>ommission has jurisdiction over these matters under Texas Water Code (TWC) §§ 13.041, 13.241, and 13.248.</w:t>
      </w:r>
    </w:p>
    <w:p w:rsidR="002B234F" w:rsidRPr="00E823C8" w:rsidRDefault="008E702A" w:rsidP="008E702A">
      <w:pPr>
        <w:numPr>
          <w:ilvl w:val="0"/>
          <w:numId w:val="4"/>
        </w:numPr>
        <w:kinsoku w:val="0"/>
        <w:overflowPunct w:val="0"/>
        <w:autoSpaceDE/>
        <w:autoSpaceDN/>
        <w:adjustRightInd/>
        <w:spacing w:before="120" w:line="360" w:lineRule="auto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Maxwell is a non-profit water supply corporation organized under TWC Chapter 67.</w:t>
      </w:r>
    </w:p>
    <w:p w:rsidR="002B234F" w:rsidRPr="00E823C8" w:rsidRDefault="008E702A" w:rsidP="008E702A">
      <w:pPr>
        <w:numPr>
          <w:ilvl w:val="0"/>
          <w:numId w:val="4"/>
        </w:numPr>
        <w:kinsoku w:val="0"/>
        <w:overflowPunct w:val="0"/>
        <w:autoSpaceDE/>
        <w:autoSpaceDN/>
        <w:adjustRightInd/>
        <w:spacing w:before="120" w:line="360" w:lineRule="auto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 xml:space="preserve">Public notice of the application was provided in compliance with 16 </w:t>
      </w:r>
      <w:r w:rsidR="006630FF" w:rsidRPr="00E823C8">
        <w:rPr>
          <w:sz w:val="24"/>
          <w:szCs w:val="24"/>
        </w:rPr>
        <w:t>Texas Administrative Code (</w:t>
      </w:r>
      <w:r w:rsidRPr="00E823C8">
        <w:rPr>
          <w:sz w:val="24"/>
          <w:szCs w:val="24"/>
        </w:rPr>
        <w:t>TAC</w:t>
      </w:r>
      <w:r w:rsidR="006630FF" w:rsidRPr="00E823C8">
        <w:rPr>
          <w:sz w:val="24"/>
          <w:szCs w:val="24"/>
        </w:rPr>
        <w:t>)</w:t>
      </w:r>
      <w:r w:rsidRPr="00E823C8">
        <w:rPr>
          <w:sz w:val="24"/>
          <w:szCs w:val="24"/>
        </w:rPr>
        <w:t xml:space="preserve"> § 24.117(c).</w:t>
      </w:r>
    </w:p>
    <w:p w:rsidR="002B234F" w:rsidRPr="00E823C8" w:rsidRDefault="008E702A" w:rsidP="008E702A">
      <w:pPr>
        <w:numPr>
          <w:ilvl w:val="0"/>
          <w:numId w:val="4"/>
        </w:numPr>
        <w:kinsoku w:val="0"/>
        <w:overflowPunct w:val="0"/>
        <w:autoSpaceDE/>
        <w:autoSpaceDN/>
        <w:adjustRightInd/>
        <w:spacing w:before="120" w:line="360" w:lineRule="auto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 xml:space="preserve">The application meets the requirements set forth in TWC § 13.248 and 16 </w:t>
      </w:r>
      <w:r w:rsidR="006630FF" w:rsidRPr="00E823C8">
        <w:rPr>
          <w:sz w:val="24"/>
          <w:szCs w:val="24"/>
        </w:rPr>
        <w:t>T</w:t>
      </w:r>
      <w:r w:rsidRPr="00E823C8">
        <w:rPr>
          <w:sz w:val="24"/>
          <w:szCs w:val="24"/>
        </w:rPr>
        <w:t>AC §</w:t>
      </w:r>
      <w:r w:rsidR="00BB200A" w:rsidRPr="00E823C8">
        <w:rPr>
          <w:sz w:val="24"/>
          <w:szCs w:val="24"/>
        </w:rPr>
        <w:t> </w:t>
      </w:r>
      <w:r w:rsidRPr="00E823C8">
        <w:rPr>
          <w:sz w:val="24"/>
          <w:szCs w:val="24"/>
        </w:rPr>
        <w:t>24.117.</w:t>
      </w:r>
    </w:p>
    <w:p w:rsidR="002B234F" w:rsidRPr="00E823C8" w:rsidRDefault="008E702A" w:rsidP="00CC2C48">
      <w:pPr>
        <w:numPr>
          <w:ilvl w:val="0"/>
          <w:numId w:val="4"/>
        </w:numPr>
        <w:kinsoku w:val="0"/>
        <w:overflowPunct w:val="0"/>
        <w:autoSpaceDE/>
        <w:autoSpaceDN/>
        <w:adjustRightInd/>
        <w:spacing w:before="120" w:line="360" w:lineRule="auto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Consistent with the factors in TWC § 13.248, Maxwell is entitled to approval of the contract and to add the recertification area to its CCN.</w:t>
      </w:r>
    </w:p>
    <w:p w:rsidR="002B234F" w:rsidRPr="00E823C8" w:rsidRDefault="008E702A" w:rsidP="00CC2C48">
      <w:pPr>
        <w:numPr>
          <w:ilvl w:val="0"/>
          <w:numId w:val="4"/>
        </w:numPr>
        <w:kinsoku w:val="0"/>
        <w:overflowPunct w:val="0"/>
        <w:autoSpaceDE/>
        <w:autoSpaceDN/>
        <w:adjustRightInd/>
        <w:spacing w:before="120" w:line="360" w:lineRule="auto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Under TWC § 13.257(r)</w:t>
      </w:r>
      <w:r w:rsidR="00763408" w:rsidRPr="00E823C8">
        <w:rPr>
          <w:sz w:val="24"/>
          <w:szCs w:val="24"/>
        </w:rPr>
        <w:t>,</w:t>
      </w:r>
      <w:r w:rsidRPr="00E823C8">
        <w:rPr>
          <w:sz w:val="24"/>
          <w:szCs w:val="24"/>
        </w:rPr>
        <w:t xml:space="preserve"> Maxwell is required to record a certified copy of the approved CCN and map, along with a boundary description of the service area in the real property records of each county in which the service area or a portion of the service area is located, and submit to the </w:t>
      </w:r>
      <w:r w:rsidR="00FD7BF6" w:rsidRPr="00E823C8">
        <w:rPr>
          <w:sz w:val="24"/>
          <w:szCs w:val="24"/>
        </w:rPr>
        <w:t>C</w:t>
      </w:r>
      <w:r w:rsidRPr="00E823C8">
        <w:rPr>
          <w:sz w:val="24"/>
          <w:szCs w:val="24"/>
        </w:rPr>
        <w:t>ommission evidence of the recording.</w:t>
      </w:r>
    </w:p>
    <w:p w:rsidR="00CC2C48" w:rsidRPr="00E823C8" w:rsidRDefault="008E702A" w:rsidP="00763408">
      <w:pPr>
        <w:numPr>
          <w:ilvl w:val="0"/>
          <w:numId w:val="4"/>
        </w:numPr>
        <w:kinsoku w:val="0"/>
        <w:overflowPunct w:val="0"/>
        <w:autoSpaceDE/>
        <w:autoSpaceDN/>
        <w:adjustRightInd/>
        <w:spacing w:before="120" w:line="360" w:lineRule="auto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The requirements for informal disposition in 16 TAC § 22.35 have been met in this</w:t>
      </w:r>
      <w:r w:rsidR="00763408" w:rsidRPr="00E823C8">
        <w:rPr>
          <w:sz w:val="24"/>
          <w:szCs w:val="24"/>
        </w:rPr>
        <w:t xml:space="preserve"> </w:t>
      </w:r>
      <w:r w:rsidRPr="00E823C8">
        <w:rPr>
          <w:sz w:val="24"/>
          <w:szCs w:val="24"/>
        </w:rPr>
        <w:t>proceeding.</w:t>
      </w:r>
    </w:p>
    <w:p w:rsidR="002B234F" w:rsidRPr="00E823C8" w:rsidRDefault="00763408" w:rsidP="00763408">
      <w:pPr>
        <w:kinsoku w:val="0"/>
        <w:overflowPunct w:val="0"/>
        <w:autoSpaceDE/>
        <w:autoSpaceDN/>
        <w:adjustRightInd/>
        <w:spacing w:before="360" w:after="120" w:line="360" w:lineRule="auto"/>
        <w:jc w:val="center"/>
        <w:textAlignment w:val="baseline"/>
        <w:rPr>
          <w:b/>
          <w:sz w:val="24"/>
          <w:szCs w:val="24"/>
        </w:rPr>
      </w:pPr>
      <w:r w:rsidRPr="00E823C8">
        <w:rPr>
          <w:b/>
          <w:sz w:val="24"/>
          <w:szCs w:val="24"/>
        </w:rPr>
        <w:br w:type="page"/>
      </w:r>
      <w:r w:rsidR="008E702A" w:rsidRPr="00E823C8">
        <w:rPr>
          <w:b/>
          <w:sz w:val="24"/>
          <w:szCs w:val="24"/>
        </w:rPr>
        <w:lastRenderedPageBreak/>
        <w:t>I</w:t>
      </w:r>
      <w:r w:rsidR="00845F6C" w:rsidRPr="00E823C8">
        <w:rPr>
          <w:b/>
          <w:sz w:val="24"/>
          <w:szCs w:val="24"/>
        </w:rPr>
        <w:t>V</w:t>
      </w:r>
      <w:r w:rsidR="008E702A" w:rsidRPr="00E823C8">
        <w:rPr>
          <w:b/>
          <w:sz w:val="24"/>
          <w:szCs w:val="24"/>
        </w:rPr>
        <w:t>.</w:t>
      </w:r>
      <w:r w:rsidR="00BB200A" w:rsidRPr="00E823C8">
        <w:rPr>
          <w:b/>
          <w:sz w:val="24"/>
          <w:szCs w:val="24"/>
        </w:rPr>
        <w:tab/>
      </w:r>
      <w:r w:rsidR="008E702A" w:rsidRPr="00E823C8">
        <w:rPr>
          <w:b/>
          <w:sz w:val="24"/>
          <w:szCs w:val="24"/>
        </w:rPr>
        <w:t>Ordering Paragraphs</w:t>
      </w:r>
    </w:p>
    <w:p w:rsidR="002B234F" w:rsidRPr="00E823C8" w:rsidRDefault="002B234F" w:rsidP="00763408">
      <w:pPr>
        <w:kinsoku w:val="0"/>
        <w:overflowPunct w:val="0"/>
        <w:autoSpaceDE/>
        <w:autoSpaceDN/>
        <w:adjustRightInd/>
        <w:spacing w:before="120" w:line="360" w:lineRule="auto"/>
        <w:ind w:firstLine="720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In accordance with these findings of fact and conclusions of law, the Commission issues</w:t>
      </w:r>
      <w:r w:rsidR="008E702A" w:rsidRPr="00E823C8">
        <w:rPr>
          <w:sz w:val="24"/>
          <w:szCs w:val="24"/>
        </w:rPr>
        <w:t xml:space="preserve"> </w:t>
      </w:r>
      <w:r w:rsidRPr="00E823C8">
        <w:rPr>
          <w:sz w:val="24"/>
          <w:szCs w:val="24"/>
        </w:rPr>
        <w:t>the following order</w:t>
      </w:r>
      <w:r w:rsidR="00905A03" w:rsidRPr="00E823C8">
        <w:rPr>
          <w:sz w:val="24"/>
          <w:szCs w:val="24"/>
        </w:rPr>
        <w:t>s</w:t>
      </w:r>
      <w:r w:rsidRPr="00E823C8">
        <w:rPr>
          <w:sz w:val="24"/>
          <w:szCs w:val="24"/>
        </w:rPr>
        <w:t>:</w:t>
      </w:r>
    </w:p>
    <w:p w:rsidR="002B234F" w:rsidRPr="00E823C8" w:rsidRDefault="002B234F" w:rsidP="008E702A">
      <w:pPr>
        <w:numPr>
          <w:ilvl w:val="0"/>
          <w:numId w:val="5"/>
        </w:numPr>
        <w:kinsoku w:val="0"/>
        <w:overflowPunct w:val="0"/>
        <w:autoSpaceDE/>
        <w:autoSpaceDN/>
        <w:adjustRightInd/>
        <w:spacing w:before="120" w:line="360" w:lineRule="auto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Maxwell</w:t>
      </w:r>
      <w:r w:rsidR="004802C0" w:rsidRPr="00E823C8">
        <w:rPr>
          <w:sz w:val="24"/>
          <w:szCs w:val="24"/>
        </w:rPr>
        <w:t>’</w:t>
      </w:r>
      <w:r w:rsidRPr="00E823C8">
        <w:rPr>
          <w:sz w:val="24"/>
          <w:szCs w:val="24"/>
        </w:rPr>
        <w:t xml:space="preserve">s </w:t>
      </w:r>
      <w:r w:rsidR="008E702A" w:rsidRPr="00E823C8">
        <w:rPr>
          <w:sz w:val="24"/>
          <w:szCs w:val="24"/>
        </w:rPr>
        <w:t>a</w:t>
      </w:r>
      <w:r w:rsidRPr="00E823C8">
        <w:rPr>
          <w:sz w:val="24"/>
          <w:szCs w:val="24"/>
        </w:rPr>
        <w:t>pplication is approved.</w:t>
      </w:r>
    </w:p>
    <w:p w:rsidR="002B234F" w:rsidRPr="00E823C8" w:rsidRDefault="002B234F" w:rsidP="008E702A">
      <w:pPr>
        <w:numPr>
          <w:ilvl w:val="0"/>
          <w:numId w:val="5"/>
        </w:numPr>
        <w:kinsoku w:val="0"/>
        <w:overflowPunct w:val="0"/>
        <w:autoSpaceDE/>
        <w:autoSpaceDN/>
        <w:adjustRightInd/>
        <w:spacing w:before="120" w:line="360" w:lineRule="auto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Maxwell</w:t>
      </w:r>
      <w:r w:rsidR="004802C0" w:rsidRPr="00E823C8">
        <w:rPr>
          <w:sz w:val="24"/>
          <w:szCs w:val="24"/>
        </w:rPr>
        <w:t>’</w:t>
      </w:r>
      <w:r w:rsidRPr="00E823C8">
        <w:rPr>
          <w:sz w:val="24"/>
          <w:szCs w:val="24"/>
        </w:rPr>
        <w:t xml:space="preserve">s CCN No. 10293 is hereby amended, consistent with this </w:t>
      </w:r>
      <w:r w:rsidR="006A2E79" w:rsidRPr="00E823C8">
        <w:rPr>
          <w:sz w:val="24"/>
          <w:szCs w:val="24"/>
        </w:rPr>
        <w:t>Order</w:t>
      </w:r>
      <w:r w:rsidRPr="00E823C8">
        <w:rPr>
          <w:sz w:val="24"/>
          <w:szCs w:val="24"/>
        </w:rPr>
        <w:t>.</w:t>
      </w:r>
    </w:p>
    <w:p w:rsidR="002B234F" w:rsidRPr="00E823C8" w:rsidRDefault="002B234F" w:rsidP="008E702A">
      <w:pPr>
        <w:numPr>
          <w:ilvl w:val="0"/>
          <w:numId w:val="5"/>
        </w:numPr>
        <w:kinsoku w:val="0"/>
        <w:overflowPunct w:val="0"/>
        <w:autoSpaceDE/>
        <w:autoSpaceDN/>
        <w:adjustRightInd/>
        <w:spacing w:before="120" w:line="360" w:lineRule="auto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>Maxwell shall serve every customer and applicant for service within the areas certified under CCN No. 10293, and such service shall be continuous and adequate.</w:t>
      </w:r>
    </w:p>
    <w:p w:rsidR="002B234F" w:rsidRPr="00E823C8" w:rsidRDefault="002B234F" w:rsidP="008E702A">
      <w:pPr>
        <w:numPr>
          <w:ilvl w:val="0"/>
          <w:numId w:val="5"/>
        </w:numPr>
        <w:kinsoku w:val="0"/>
        <w:overflowPunct w:val="0"/>
        <w:autoSpaceDE/>
        <w:autoSpaceDN/>
        <w:adjustRightInd/>
        <w:spacing w:before="120" w:line="360" w:lineRule="auto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 xml:space="preserve">Maxwell shall comply with the recording requirements in </w:t>
      </w:r>
      <w:r w:rsidR="008E702A" w:rsidRPr="00E823C8">
        <w:rPr>
          <w:sz w:val="24"/>
          <w:szCs w:val="24"/>
        </w:rPr>
        <w:t>TWC</w:t>
      </w:r>
      <w:r w:rsidRPr="00E823C8">
        <w:rPr>
          <w:sz w:val="24"/>
          <w:szCs w:val="24"/>
        </w:rPr>
        <w:t xml:space="preserve"> § 13.257(r) for the area in Hays County affected by the </w:t>
      </w:r>
      <w:r w:rsidR="008E702A" w:rsidRPr="00E823C8">
        <w:rPr>
          <w:sz w:val="24"/>
          <w:szCs w:val="24"/>
        </w:rPr>
        <w:t>a</w:t>
      </w:r>
      <w:r w:rsidRPr="00E823C8">
        <w:rPr>
          <w:sz w:val="24"/>
          <w:szCs w:val="24"/>
        </w:rPr>
        <w:t xml:space="preserve">pplication and submit to the Commission evidence of the recording no later than 31 days after receipt of this </w:t>
      </w:r>
      <w:r w:rsidR="008E702A" w:rsidRPr="00E823C8">
        <w:rPr>
          <w:sz w:val="24"/>
          <w:szCs w:val="24"/>
        </w:rPr>
        <w:t>Order</w:t>
      </w:r>
      <w:r w:rsidRPr="00E823C8">
        <w:rPr>
          <w:sz w:val="24"/>
          <w:szCs w:val="24"/>
        </w:rPr>
        <w:t>.</w:t>
      </w:r>
    </w:p>
    <w:p w:rsidR="008E702A" w:rsidRPr="00E823C8" w:rsidRDefault="008E702A" w:rsidP="008E702A">
      <w:pPr>
        <w:numPr>
          <w:ilvl w:val="0"/>
          <w:numId w:val="5"/>
        </w:numPr>
        <w:kinsoku w:val="0"/>
        <w:overflowPunct w:val="0"/>
        <w:autoSpaceDE/>
        <w:autoSpaceDN/>
        <w:adjustRightInd/>
        <w:spacing w:before="120" w:line="360" w:lineRule="auto"/>
        <w:jc w:val="both"/>
        <w:textAlignment w:val="baseline"/>
        <w:rPr>
          <w:sz w:val="24"/>
          <w:szCs w:val="24"/>
        </w:rPr>
      </w:pPr>
      <w:r w:rsidRPr="00E823C8">
        <w:rPr>
          <w:sz w:val="24"/>
          <w:szCs w:val="24"/>
        </w:rPr>
        <w:t xml:space="preserve">All other motions and any other requests for general or specific relief, if not expressly granted, are denied. </w:t>
      </w:r>
    </w:p>
    <w:p w:rsidR="008E702A" w:rsidRPr="00E823C8" w:rsidRDefault="008E702A" w:rsidP="009E38B1">
      <w:pPr>
        <w:pStyle w:val="Dateline"/>
        <w:keepNext w:val="0"/>
        <w:widowControl w:val="0"/>
      </w:pPr>
    </w:p>
    <w:p w:rsidR="008E702A" w:rsidRPr="00E823C8" w:rsidRDefault="008E702A" w:rsidP="009E38B1">
      <w:pPr>
        <w:pStyle w:val="Dateline"/>
        <w:keepNext w:val="0"/>
        <w:widowControl w:val="0"/>
      </w:pPr>
      <w:r w:rsidRPr="00E823C8">
        <w:t xml:space="preserve">Signed at Austin, Texas the ___________ day of </w:t>
      </w:r>
      <w:r w:rsidR="00763408" w:rsidRPr="00E823C8">
        <w:t>January 2018</w:t>
      </w:r>
      <w:r w:rsidRPr="00E823C8">
        <w:t>.</w:t>
      </w:r>
    </w:p>
    <w:p w:rsidR="008E702A" w:rsidRPr="00E823C8" w:rsidRDefault="008E702A" w:rsidP="009E38B1">
      <w:pPr>
        <w:pStyle w:val="Dateline"/>
        <w:keepNext w:val="0"/>
        <w:widowControl w:val="0"/>
      </w:pPr>
    </w:p>
    <w:p w:rsidR="008E702A" w:rsidRPr="00E823C8" w:rsidRDefault="008E702A" w:rsidP="009E38B1">
      <w:pPr>
        <w:pStyle w:val="Signatures"/>
        <w:keepLines w:val="0"/>
        <w:widowControl w:val="0"/>
      </w:pPr>
      <w:r w:rsidRPr="00E823C8">
        <w:t>PUBLIC UTILITY COMMISSION OF TEXAS</w:t>
      </w:r>
    </w:p>
    <w:p w:rsidR="008E702A" w:rsidRPr="00E823C8" w:rsidRDefault="008E702A" w:rsidP="009E38B1">
      <w:pPr>
        <w:pStyle w:val="Signatures"/>
        <w:keepLines w:val="0"/>
        <w:widowControl w:val="0"/>
      </w:pPr>
    </w:p>
    <w:p w:rsidR="008E702A" w:rsidRPr="00E823C8" w:rsidRDefault="008E702A" w:rsidP="009E38B1">
      <w:pPr>
        <w:pStyle w:val="Signatures"/>
        <w:keepLines w:val="0"/>
        <w:widowControl w:val="0"/>
      </w:pPr>
    </w:p>
    <w:p w:rsidR="008E702A" w:rsidRPr="00E823C8" w:rsidRDefault="008E702A" w:rsidP="009E38B1">
      <w:pPr>
        <w:pStyle w:val="Signatures"/>
        <w:keepLines w:val="0"/>
        <w:widowControl w:val="0"/>
      </w:pPr>
    </w:p>
    <w:p w:rsidR="008E702A" w:rsidRPr="00E823C8" w:rsidRDefault="008E702A" w:rsidP="009E38B1">
      <w:pPr>
        <w:pStyle w:val="Signatures"/>
        <w:keepLines w:val="0"/>
        <w:widowControl w:val="0"/>
      </w:pPr>
      <w:r w:rsidRPr="00E823C8">
        <w:t>______________________________________________</w:t>
      </w:r>
    </w:p>
    <w:p w:rsidR="008E702A" w:rsidRPr="00E823C8" w:rsidRDefault="008E702A" w:rsidP="009E38B1">
      <w:pPr>
        <w:pStyle w:val="Signatures"/>
        <w:keepLines w:val="0"/>
        <w:widowControl w:val="0"/>
      </w:pPr>
      <w:r w:rsidRPr="00E823C8">
        <w:t>DEANN T. WALKER, CHAIRMAN</w:t>
      </w:r>
    </w:p>
    <w:p w:rsidR="008E702A" w:rsidRPr="00E823C8" w:rsidRDefault="008E702A" w:rsidP="009E38B1">
      <w:pPr>
        <w:pStyle w:val="Signatures"/>
        <w:keepLines w:val="0"/>
        <w:widowControl w:val="0"/>
      </w:pPr>
    </w:p>
    <w:p w:rsidR="008E702A" w:rsidRPr="00E823C8" w:rsidRDefault="008E702A" w:rsidP="009E38B1">
      <w:pPr>
        <w:pStyle w:val="Signatures"/>
        <w:keepLines w:val="0"/>
        <w:widowControl w:val="0"/>
      </w:pPr>
    </w:p>
    <w:p w:rsidR="008E702A" w:rsidRPr="00E823C8" w:rsidRDefault="008E702A" w:rsidP="009E38B1">
      <w:pPr>
        <w:pStyle w:val="Signatures"/>
        <w:keepLines w:val="0"/>
        <w:widowControl w:val="0"/>
      </w:pPr>
    </w:p>
    <w:p w:rsidR="008E702A" w:rsidRPr="00E823C8" w:rsidRDefault="008E702A" w:rsidP="009E38B1">
      <w:pPr>
        <w:pStyle w:val="Signatures"/>
        <w:keepLines w:val="0"/>
        <w:widowControl w:val="0"/>
      </w:pPr>
      <w:r w:rsidRPr="00E823C8">
        <w:t>______________________________________________</w:t>
      </w:r>
    </w:p>
    <w:p w:rsidR="008E702A" w:rsidRPr="00E823C8" w:rsidRDefault="008E702A" w:rsidP="009E38B1">
      <w:pPr>
        <w:pStyle w:val="Signatures"/>
        <w:keepLines w:val="0"/>
        <w:widowControl w:val="0"/>
      </w:pPr>
      <w:r w:rsidRPr="00E823C8">
        <w:t>BRANDY MARTY MARQUEZ, COMMISSIONER</w:t>
      </w:r>
    </w:p>
    <w:p w:rsidR="008E702A" w:rsidRPr="00E823C8" w:rsidRDefault="008E702A" w:rsidP="009E38B1">
      <w:pPr>
        <w:pStyle w:val="Signatures"/>
        <w:keepLines w:val="0"/>
        <w:widowControl w:val="0"/>
      </w:pPr>
    </w:p>
    <w:p w:rsidR="008E702A" w:rsidRPr="00E823C8" w:rsidRDefault="008E702A" w:rsidP="009E38B1">
      <w:pPr>
        <w:pStyle w:val="Signatures"/>
        <w:keepLines w:val="0"/>
        <w:widowControl w:val="0"/>
      </w:pPr>
    </w:p>
    <w:p w:rsidR="008E702A" w:rsidRPr="00E823C8" w:rsidRDefault="008E702A" w:rsidP="009E38B1">
      <w:pPr>
        <w:pStyle w:val="Signatures"/>
        <w:keepLines w:val="0"/>
        <w:widowControl w:val="0"/>
      </w:pPr>
    </w:p>
    <w:p w:rsidR="008E702A" w:rsidRPr="00E823C8" w:rsidRDefault="008E702A" w:rsidP="009E38B1">
      <w:pPr>
        <w:pStyle w:val="Signatures"/>
        <w:keepLines w:val="0"/>
        <w:widowControl w:val="0"/>
      </w:pPr>
      <w:r w:rsidRPr="00E823C8">
        <w:t>______________________________________________</w:t>
      </w:r>
    </w:p>
    <w:p w:rsidR="008E702A" w:rsidRPr="00E823C8" w:rsidRDefault="008E702A" w:rsidP="009E38B1">
      <w:pPr>
        <w:pStyle w:val="Signatures"/>
        <w:keepLines w:val="0"/>
        <w:widowControl w:val="0"/>
      </w:pPr>
      <w:r w:rsidRPr="00E823C8">
        <w:t>ARTHUR C. D’ANDREA, COMMISSIONER</w:t>
      </w:r>
    </w:p>
    <w:p w:rsidR="008E702A" w:rsidRDefault="008E702A" w:rsidP="008E702A">
      <w:pPr>
        <w:rPr>
          <w:sz w:val="16"/>
          <w:szCs w:val="16"/>
        </w:rPr>
      </w:pPr>
    </w:p>
    <w:p w:rsidR="00763408" w:rsidRDefault="00763408" w:rsidP="008E702A">
      <w:pPr>
        <w:rPr>
          <w:sz w:val="16"/>
          <w:szCs w:val="16"/>
        </w:rPr>
      </w:pPr>
    </w:p>
    <w:p w:rsidR="008E702A" w:rsidRDefault="008E702A" w:rsidP="008E702A">
      <w:pPr>
        <w:rPr>
          <w:sz w:val="24"/>
          <w:szCs w:val="24"/>
        </w:rPr>
      </w:pPr>
      <w:r w:rsidRPr="002F2EA2">
        <w:rPr>
          <w:sz w:val="16"/>
          <w:szCs w:val="16"/>
        </w:rPr>
        <w:fldChar w:fldCharType="begin"/>
      </w:r>
      <w:r w:rsidRPr="002F2EA2">
        <w:rPr>
          <w:sz w:val="16"/>
          <w:szCs w:val="16"/>
        </w:rPr>
        <w:instrText xml:space="preserve"> FILENAME \p </w:instrText>
      </w:r>
      <w:r w:rsidRPr="002F2EA2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Q:\CADM\Docket Management\Water\Remand\47523\47523 PO.docx</w:t>
      </w:r>
      <w:r w:rsidRPr="002F2EA2">
        <w:rPr>
          <w:sz w:val="16"/>
          <w:szCs w:val="16"/>
        </w:rPr>
        <w:fldChar w:fldCharType="end"/>
      </w:r>
    </w:p>
    <w:sectPr w:rsidR="008E702A" w:rsidSect="00BB200A">
      <w:headerReference w:type="default" r:id="rId8"/>
      <w:type w:val="continuous"/>
      <w:pgSz w:w="12240" w:h="15840" w:code="1"/>
      <w:pgMar w:top="1440" w:right="1440" w:bottom="144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D6C" w:rsidRDefault="00505D6C" w:rsidP="00505D6C">
      <w:r>
        <w:separator/>
      </w:r>
    </w:p>
  </w:endnote>
  <w:endnote w:type="continuationSeparator" w:id="0">
    <w:p w:rsidR="00505D6C" w:rsidRDefault="00505D6C" w:rsidP="0050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D6C" w:rsidRDefault="00505D6C" w:rsidP="00505D6C">
      <w:r>
        <w:separator/>
      </w:r>
    </w:p>
  </w:footnote>
  <w:footnote w:type="continuationSeparator" w:id="0">
    <w:p w:rsidR="00505D6C" w:rsidRDefault="00505D6C" w:rsidP="00505D6C">
      <w:r>
        <w:continuationSeparator/>
      </w:r>
    </w:p>
  </w:footnote>
  <w:footnote w:id="1">
    <w:p w:rsidR="0082502D" w:rsidRPr="0082502D" w:rsidRDefault="0082502D" w:rsidP="00905A03">
      <w:pPr>
        <w:pStyle w:val="FootnoteText"/>
        <w:spacing w:before="120"/>
        <w:ind w:firstLine="720"/>
        <w:jc w:val="both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 w:rsidRPr="0082502D">
        <w:rPr>
          <w:i/>
          <w:szCs w:val="24"/>
        </w:rPr>
        <w:t xml:space="preserve">Petition From Texas General Land Office </w:t>
      </w:r>
      <w:r>
        <w:rPr>
          <w:i/>
          <w:szCs w:val="24"/>
        </w:rPr>
        <w:t>f</w:t>
      </w:r>
      <w:r w:rsidRPr="0082502D">
        <w:rPr>
          <w:i/>
          <w:szCs w:val="24"/>
        </w:rPr>
        <w:t xml:space="preserve">or Expedited Release From Certificate </w:t>
      </w:r>
      <w:r>
        <w:rPr>
          <w:i/>
          <w:szCs w:val="24"/>
        </w:rPr>
        <w:t>o</w:t>
      </w:r>
      <w:r w:rsidRPr="0082502D">
        <w:rPr>
          <w:i/>
          <w:szCs w:val="24"/>
        </w:rPr>
        <w:t xml:space="preserve">f Convenience </w:t>
      </w:r>
      <w:r>
        <w:rPr>
          <w:i/>
          <w:szCs w:val="24"/>
        </w:rPr>
        <w:t>a</w:t>
      </w:r>
      <w:r w:rsidRPr="0082502D">
        <w:rPr>
          <w:i/>
          <w:szCs w:val="24"/>
        </w:rPr>
        <w:t>nd Necessity (C</w:t>
      </w:r>
      <w:r>
        <w:rPr>
          <w:i/>
          <w:szCs w:val="24"/>
        </w:rPr>
        <w:t>CN</w:t>
      </w:r>
      <w:r w:rsidRPr="0082502D">
        <w:rPr>
          <w:i/>
          <w:szCs w:val="24"/>
        </w:rPr>
        <w:t xml:space="preserve">) No. 10293 Held </w:t>
      </w:r>
      <w:r>
        <w:rPr>
          <w:i/>
          <w:szCs w:val="24"/>
        </w:rPr>
        <w:t>b</w:t>
      </w:r>
      <w:r w:rsidRPr="0082502D">
        <w:rPr>
          <w:i/>
          <w:szCs w:val="24"/>
        </w:rPr>
        <w:t xml:space="preserve">y Maxwell Water Supply Corporation </w:t>
      </w:r>
      <w:r>
        <w:rPr>
          <w:i/>
          <w:szCs w:val="24"/>
        </w:rPr>
        <w:t>i</w:t>
      </w:r>
      <w:r w:rsidRPr="0082502D">
        <w:rPr>
          <w:i/>
          <w:szCs w:val="24"/>
        </w:rPr>
        <w:t>n Hays County, Texas</w:t>
      </w:r>
      <w:r>
        <w:rPr>
          <w:i/>
          <w:szCs w:val="24"/>
        </w:rPr>
        <w:t xml:space="preserve">, </w:t>
      </w:r>
      <w:r>
        <w:rPr>
          <w:szCs w:val="24"/>
        </w:rPr>
        <w:t>TCEQ Application No. 37683-C, Order (Aug. 6, 2013).</w:t>
      </w:r>
    </w:p>
  </w:footnote>
  <w:footnote w:id="2">
    <w:p w:rsidR="0082502D" w:rsidRDefault="0082502D" w:rsidP="00905A03">
      <w:pPr>
        <w:widowControl/>
        <w:spacing w:before="120"/>
        <w:ind w:firstLine="720"/>
        <w:jc w:val="both"/>
      </w:pPr>
      <w:r>
        <w:rPr>
          <w:rStyle w:val="FootnoteReference"/>
        </w:rPr>
        <w:footnoteRef/>
      </w:r>
      <w:r w:rsidR="000E4667">
        <w:rPr>
          <w:i/>
          <w:iCs/>
          <w:sz w:val="19"/>
          <w:szCs w:val="19"/>
        </w:rPr>
        <w:t xml:space="preserve"> </w:t>
      </w:r>
      <w:r>
        <w:rPr>
          <w:i/>
          <w:iCs/>
          <w:sz w:val="19"/>
          <w:szCs w:val="19"/>
        </w:rPr>
        <w:t>Petition of N</w:t>
      </w:r>
      <w:r w:rsidR="005A5E6F">
        <w:rPr>
          <w:i/>
          <w:iCs/>
          <w:sz w:val="19"/>
          <w:szCs w:val="19"/>
        </w:rPr>
        <w:t>.</w:t>
      </w:r>
      <w:r>
        <w:rPr>
          <w:i/>
          <w:iCs/>
          <w:sz w:val="19"/>
          <w:szCs w:val="19"/>
        </w:rPr>
        <w:t>O.B. 216 Holdings, Ltd</w:t>
      </w:r>
      <w:r w:rsidR="00845F6C">
        <w:rPr>
          <w:i/>
          <w:iCs/>
          <w:sz w:val="19"/>
          <w:szCs w:val="19"/>
        </w:rPr>
        <w:t>.</w:t>
      </w:r>
      <w:r>
        <w:rPr>
          <w:i/>
          <w:iCs/>
          <w:sz w:val="19"/>
          <w:szCs w:val="19"/>
        </w:rPr>
        <w:t xml:space="preserve"> for Expedited Release of Property from Maxwell Water Supply Corporation Certified Service Area, </w:t>
      </w:r>
      <w:r>
        <w:rPr>
          <w:sz w:val="19"/>
          <w:szCs w:val="19"/>
        </w:rPr>
        <w:t>TCEQ Application No. 37680-C, Order (Aug. 2, 2013).</w:t>
      </w:r>
    </w:p>
  </w:footnote>
  <w:footnote w:id="3">
    <w:p w:rsidR="000E4667" w:rsidRDefault="000E4667" w:rsidP="00905A03">
      <w:pPr>
        <w:widowControl/>
        <w:spacing w:before="12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  <w:sz w:val="19"/>
          <w:szCs w:val="19"/>
        </w:rPr>
        <w:t>Petition of Yarrington Partners, Ltd</w:t>
      </w:r>
      <w:r w:rsidR="00845F6C">
        <w:rPr>
          <w:i/>
          <w:iCs/>
          <w:sz w:val="19"/>
          <w:szCs w:val="19"/>
        </w:rPr>
        <w:t>.</w:t>
      </w:r>
      <w:r>
        <w:rPr>
          <w:i/>
          <w:iCs/>
          <w:sz w:val="19"/>
          <w:szCs w:val="19"/>
        </w:rPr>
        <w:t xml:space="preserve"> for Expedited Release of Property from Maxwell Water Supply Corporation Certified Service Area, </w:t>
      </w:r>
      <w:r>
        <w:rPr>
          <w:sz w:val="19"/>
          <w:szCs w:val="19"/>
        </w:rPr>
        <w:t>TCEQ Application No. 37681-C, Order (Aug. 2, 2013).</w:t>
      </w:r>
    </w:p>
  </w:footnote>
  <w:footnote w:id="4">
    <w:p w:rsidR="00DF0CDC" w:rsidRDefault="00DF0CDC" w:rsidP="00905A03">
      <w:pPr>
        <w:pStyle w:val="FootnoteText"/>
        <w:spacing w:before="120"/>
        <w:ind w:firstLine="720"/>
        <w:jc w:val="both"/>
      </w:pPr>
      <w:r>
        <w:rPr>
          <w:rStyle w:val="FootnoteReference"/>
        </w:rPr>
        <w:footnoteRef/>
      </w:r>
      <w:r>
        <w:t xml:space="preserve"> Petition on Remand to Recertify Service Area Pursuant to Settlement Agreement (Aug. 17, 2017) (Petition).</w:t>
      </w:r>
    </w:p>
  </w:footnote>
  <w:footnote w:id="5">
    <w:p w:rsidR="00DF0CDC" w:rsidRDefault="00DF0CDC" w:rsidP="00905A03">
      <w:pPr>
        <w:pStyle w:val="FootnoteText"/>
        <w:spacing w:before="120"/>
        <w:ind w:firstLine="720"/>
      </w:pPr>
      <w:r>
        <w:rPr>
          <w:rStyle w:val="FootnoteReference"/>
        </w:rPr>
        <w:footnoteRef/>
      </w:r>
      <w:r>
        <w:t xml:space="preserve"> Petition at 5.</w:t>
      </w:r>
    </w:p>
  </w:footnote>
  <w:footnote w:id="6">
    <w:p w:rsidR="0086678E" w:rsidRDefault="0086678E" w:rsidP="00905A03">
      <w:pPr>
        <w:pStyle w:val="FootnoteText"/>
        <w:spacing w:before="120"/>
        <w:ind w:firstLine="720"/>
      </w:pPr>
      <w:r>
        <w:rPr>
          <w:rStyle w:val="FootnoteReference"/>
        </w:rPr>
        <w:footnoteRef/>
      </w:r>
      <w:r>
        <w:t xml:space="preserve"> </w:t>
      </w:r>
      <w:r w:rsidRPr="0086678E">
        <w:rPr>
          <w:i/>
        </w:rPr>
        <w:t>Id.</w:t>
      </w:r>
    </w:p>
  </w:footnote>
  <w:footnote w:id="7">
    <w:p w:rsidR="0086678E" w:rsidRDefault="0086678E" w:rsidP="00905A03">
      <w:pPr>
        <w:pStyle w:val="FootnoteText"/>
        <w:spacing w:before="120"/>
        <w:ind w:firstLine="720"/>
      </w:pPr>
      <w:r>
        <w:rPr>
          <w:rStyle w:val="FootnoteReference"/>
        </w:rPr>
        <w:footnoteRef/>
      </w:r>
      <w:r>
        <w:t xml:space="preserve"> </w:t>
      </w:r>
      <w:r w:rsidRPr="0086678E">
        <w:rPr>
          <w:i/>
        </w:rPr>
        <w:t>Id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D6C" w:rsidRPr="00505D6C" w:rsidRDefault="00505D6C" w:rsidP="00505D6C">
    <w:pPr>
      <w:pStyle w:val="Header"/>
      <w:tabs>
        <w:tab w:val="clear" w:pos="4680"/>
        <w:tab w:val="center" w:pos="4860"/>
      </w:tabs>
      <w:rPr>
        <w:b/>
        <w:sz w:val="22"/>
        <w:szCs w:val="22"/>
      </w:rPr>
    </w:pPr>
    <w:r w:rsidRPr="00505D6C">
      <w:rPr>
        <w:b/>
        <w:sz w:val="22"/>
        <w:szCs w:val="22"/>
      </w:rPr>
      <w:t>Docket No. 47523</w:t>
    </w:r>
    <w:r w:rsidRPr="00505D6C">
      <w:rPr>
        <w:b/>
        <w:sz w:val="22"/>
        <w:szCs w:val="22"/>
      </w:rPr>
      <w:tab/>
      <w:t xml:space="preserve">Proposed Order </w:t>
    </w:r>
    <w:r w:rsidRPr="00505D6C">
      <w:rPr>
        <w:b/>
        <w:sz w:val="22"/>
        <w:szCs w:val="22"/>
      </w:rPr>
      <w:tab/>
      <w:t xml:space="preserve">Page </w:t>
    </w:r>
    <w:r w:rsidRPr="00505D6C">
      <w:rPr>
        <w:b/>
        <w:bCs/>
        <w:sz w:val="22"/>
        <w:szCs w:val="22"/>
      </w:rPr>
      <w:fldChar w:fldCharType="begin"/>
    </w:r>
    <w:r w:rsidRPr="00505D6C">
      <w:rPr>
        <w:b/>
        <w:bCs/>
        <w:sz w:val="22"/>
        <w:szCs w:val="22"/>
      </w:rPr>
      <w:instrText xml:space="preserve"> PAGE  \* Arabic  \* MERGEFORMAT </w:instrText>
    </w:r>
    <w:r w:rsidRPr="00505D6C">
      <w:rPr>
        <w:b/>
        <w:bCs/>
        <w:sz w:val="22"/>
        <w:szCs w:val="22"/>
      </w:rPr>
      <w:fldChar w:fldCharType="separate"/>
    </w:r>
    <w:r w:rsidR="008D4E8A">
      <w:rPr>
        <w:b/>
        <w:bCs/>
        <w:noProof/>
        <w:sz w:val="22"/>
        <w:szCs w:val="22"/>
      </w:rPr>
      <w:t>3</w:t>
    </w:r>
    <w:r w:rsidRPr="00505D6C">
      <w:rPr>
        <w:b/>
        <w:bCs/>
        <w:sz w:val="22"/>
        <w:szCs w:val="22"/>
      </w:rPr>
      <w:fldChar w:fldCharType="end"/>
    </w:r>
    <w:r w:rsidRPr="00505D6C">
      <w:rPr>
        <w:b/>
        <w:sz w:val="22"/>
        <w:szCs w:val="22"/>
      </w:rPr>
      <w:t xml:space="preserve"> of </w:t>
    </w:r>
    <w:r w:rsidRPr="00505D6C">
      <w:rPr>
        <w:b/>
        <w:bCs/>
        <w:sz w:val="22"/>
        <w:szCs w:val="22"/>
      </w:rPr>
      <w:fldChar w:fldCharType="begin"/>
    </w:r>
    <w:r w:rsidRPr="00505D6C">
      <w:rPr>
        <w:b/>
        <w:bCs/>
        <w:sz w:val="22"/>
        <w:szCs w:val="22"/>
      </w:rPr>
      <w:instrText xml:space="preserve"> NUMPAGES  \* Arabic  \* MERGEFORMAT </w:instrText>
    </w:r>
    <w:r w:rsidRPr="00505D6C">
      <w:rPr>
        <w:b/>
        <w:bCs/>
        <w:sz w:val="22"/>
        <w:szCs w:val="22"/>
      </w:rPr>
      <w:fldChar w:fldCharType="separate"/>
    </w:r>
    <w:r w:rsidR="008D4E8A">
      <w:rPr>
        <w:b/>
        <w:bCs/>
        <w:noProof/>
        <w:sz w:val="22"/>
        <w:szCs w:val="22"/>
      </w:rPr>
      <w:t>5</w:t>
    </w:r>
    <w:r w:rsidRPr="00505D6C">
      <w:rPr>
        <w:b/>
        <w:bCs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7DAB"/>
    <w:multiLevelType w:val="singleLevel"/>
    <w:tmpl w:val="043FA0E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snapToGrid/>
        <w:spacing w:val="2"/>
        <w:sz w:val="24"/>
        <w:szCs w:val="24"/>
      </w:rPr>
    </w:lvl>
  </w:abstractNum>
  <w:abstractNum w:abstractNumId="1" w15:restartNumberingAfterBreak="0">
    <w:nsid w:val="0334A9B3"/>
    <w:multiLevelType w:val="singleLevel"/>
    <w:tmpl w:val="5B96316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snapToGrid/>
        <w:sz w:val="24"/>
        <w:szCs w:val="24"/>
      </w:rPr>
    </w:lvl>
  </w:abstractNum>
  <w:abstractNum w:abstractNumId="2" w15:restartNumberingAfterBreak="0">
    <w:nsid w:val="04506E55"/>
    <w:multiLevelType w:val="singleLevel"/>
    <w:tmpl w:val="16386C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648"/>
      </w:pPr>
      <w:rPr>
        <w:snapToGrid/>
        <w:sz w:val="24"/>
        <w:szCs w:val="24"/>
      </w:rPr>
    </w:lvl>
  </w:abstractNum>
  <w:abstractNum w:abstractNumId="3" w15:restartNumberingAfterBreak="0">
    <w:nsid w:val="04EB4F7D"/>
    <w:multiLevelType w:val="singleLevel"/>
    <w:tmpl w:val="7C88B15A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snapToGrid/>
        <w:sz w:val="24"/>
        <w:szCs w:val="24"/>
      </w:rPr>
    </w:lvl>
  </w:abstractNum>
  <w:abstractNum w:abstractNumId="4" w15:restartNumberingAfterBreak="0">
    <w:nsid w:val="06267777"/>
    <w:multiLevelType w:val="singleLevel"/>
    <w:tmpl w:val="523D14DF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720"/>
      </w:pPr>
      <w:rPr>
        <w:snapToGrid/>
        <w:sz w:val="24"/>
        <w:szCs w:val="24"/>
      </w:rPr>
    </w:lvl>
  </w:abstractNum>
  <w:abstractNum w:abstractNumId="5" w15:restartNumberingAfterBreak="0">
    <w:nsid w:val="206868E7"/>
    <w:multiLevelType w:val="hybridMultilevel"/>
    <w:tmpl w:val="4DD8C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9E16D1"/>
    <w:multiLevelType w:val="hybridMultilevel"/>
    <w:tmpl w:val="DA7A0D76"/>
    <w:lvl w:ilvl="0" w:tplc="4B8A85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embedSystemFonts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hapeLayoutLikeWW8/>
    <w:doNotUseHTMLParagraphAutoSpacing/>
    <w:applyBreakingRules/>
    <w:doNotWrapTextWithPunc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34F"/>
    <w:rsid w:val="000E4667"/>
    <w:rsid w:val="001F6073"/>
    <w:rsid w:val="002054CD"/>
    <w:rsid w:val="002B234F"/>
    <w:rsid w:val="002F3279"/>
    <w:rsid w:val="003A4D1D"/>
    <w:rsid w:val="0042526B"/>
    <w:rsid w:val="00434DA0"/>
    <w:rsid w:val="00464F47"/>
    <w:rsid w:val="004802C0"/>
    <w:rsid w:val="00505D6C"/>
    <w:rsid w:val="005603B4"/>
    <w:rsid w:val="005A5E6F"/>
    <w:rsid w:val="006630FF"/>
    <w:rsid w:val="006643FA"/>
    <w:rsid w:val="006A2E79"/>
    <w:rsid w:val="00763408"/>
    <w:rsid w:val="007A79CC"/>
    <w:rsid w:val="007F65C5"/>
    <w:rsid w:val="0082502D"/>
    <w:rsid w:val="00845F6C"/>
    <w:rsid w:val="0086678E"/>
    <w:rsid w:val="008D4E8A"/>
    <w:rsid w:val="008E702A"/>
    <w:rsid w:val="00905A03"/>
    <w:rsid w:val="0099182C"/>
    <w:rsid w:val="00A476D0"/>
    <w:rsid w:val="00BB200A"/>
    <w:rsid w:val="00C07772"/>
    <w:rsid w:val="00CC2C48"/>
    <w:rsid w:val="00D80E03"/>
    <w:rsid w:val="00D91749"/>
    <w:rsid w:val="00DA18A5"/>
    <w:rsid w:val="00DF0CDC"/>
    <w:rsid w:val="00E823C8"/>
    <w:rsid w:val="00FA3E13"/>
    <w:rsid w:val="00FD7BF6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efaultImageDpi w14:val="0"/>
  <w15:docId w15:val="{BE11EA3A-A82F-4AC6-B7C9-414BDBF5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05D6C"/>
    <w:pPr>
      <w:widowControl/>
      <w:autoSpaceDE/>
      <w:autoSpaceDN/>
      <w:adjustRightInd/>
      <w:snapToGrid w:val="0"/>
      <w:jc w:val="center"/>
    </w:pPr>
    <w:rPr>
      <w:b/>
      <w:caps/>
      <w:sz w:val="24"/>
      <w:szCs w:val="24"/>
    </w:rPr>
  </w:style>
  <w:style w:type="character" w:customStyle="1" w:styleId="TitleChar">
    <w:name w:val="Title Char"/>
    <w:link w:val="Title"/>
    <w:rsid w:val="00505D6C"/>
    <w:rPr>
      <w:rFonts w:ascii="Times New Roman" w:eastAsia="Times New Roman" w:hAnsi="Times New Roman" w:cs="Times New Roman"/>
      <w:b/>
      <w:caps/>
      <w:sz w:val="24"/>
      <w:szCs w:val="24"/>
    </w:rPr>
  </w:style>
  <w:style w:type="paragraph" w:customStyle="1" w:styleId="StyleBoldCentered">
    <w:name w:val="Style Bold Centered"/>
    <w:basedOn w:val="Normal"/>
    <w:rsid w:val="00505D6C"/>
    <w:pPr>
      <w:widowControl/>
      <w:overflowPunct w:val="0"/>
      <w:spacing w:after="120"/>
    </w:pPr>
    <w:rPr>
      <w:b/>
      <w:bCs/>
      <w:sz w:val="24"/>
    </w:rPr>
  </w:style>
  <w:style w:type="paragraph" w:customStyle="1" w:styleId="Style1">
    <w:name w:val="Style1"/>
    <w:basedOn w:val="Title"/>
    <w:rsid w:val="00505D6C"/>
    <w:pPr>
      <w:spacing w:line="480" w:lineRule="auto"/>
    </w:pPr>
    <w:rPr>
      <w:caps w:val="0"/>
    </w:rPr>
  </w:style>
  <w:style w:type="paragraph" w:styleId="Header">
    <w:name w:val="header"/>
    <w:basedOn w:val="Normal"/>
    <w:link w:val="HeaderChar"/>
    <w:uiPriority w:val="99"/>
    <w:unhideWhenUsed/>
    <w:rsid w:val="00505D6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05D6C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05D6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05D6C"/>
    <w:rPr>
      <w:rFonts w:ascii="Times New Roman" w:hAnsi="Times New Roman" w:cs="Times New Roman"/>
      <w:sz w:val="20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8E702A"/>
    <w:pPr>
      <w:keepLines/>
      <w:widowControl/>
      <w:autoSpaceDE/>
      <w:autoSpaceDN/>
      <w:adjustRightInd/>
      <w:ind w:left="3744"/>
    </w:pPr>
    <w:rPr>
      <w:rFonts w:eastAsia="Calibri"/>
      <w:b/>
      <w:sz w:val="24"/>
      <w:szCs w:val="24"/>
    </w:rPr>
  </w:style>
  <w:style w:type="paragraph" w:customStyle="1" w:styleId="Dateline">
    <w:name w:val="Dateline"/>
    <w:basedOn w:val="Normal"/>
    <w:link w:val="DatelineChar"/>
    <w:uiPriority w:val="3"/>
    <w:rsid w:val="008E702A"/>
    <w:pPr>
      <w:keepNext/>
      <w:widowControl/>
      <w:autoSpaceDE/>
      <w:autoSpaceDN/>
      <w:adjustRightInd/>
      <w:ind w:left="720"/>
    </w:pPr>
    <w:rPr>
      <w:rFonts w:eastAsia="Calibri"/>
      <w:b/>
      <w:sz w:val="24"/>
      <w:szCs w:val="24"/>
    </w:rPr>
  </w:style>
  <w:style w:type="character" w:customStyle="1" w:styleId="SignaturesChar">
    <w:name w:val="Signatures Char"/>
    <w:link w:val="Signatures"/>
    <w:uiPriority w:val="4"/>
    <w:rsid w:val="008E702A"/>
    <w:rPr>
      <w:rFonts w:ascii="Times New Roman" w:eastAsia="Calibri" w:hAnsi="Times New Roman"/>
      <w:b/>
      <w:sz w:val="24"/>
      <w:szCs w:val="24"/>
    </w:rPr>
  </w:style>
  <w:style w:type="character" w:customStyle="1" w:styleId="DatelineChar">
    <w:name w:val="Dateline Char"/>
    <w:link w:val="Dateline"/>
    <w:uiPriority w:val="3"/>
    <w:rsid w:val="008E702A"/>
    <w:rPr>
      <w:rFonts w:ascii="Times New Roman" w:eastAsia="Calibri" w:hAnsi="Times New Roman"/>
      <w:b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502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502D"/>
    <w:rPr>
      <w:rFonts w:ascii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82502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3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3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FE219-8412-4DC0-8E4B-9A01139D6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Gonzales, Adriana</dc:creator>
  <cp:keywords/>
  <dc:description/>
  <cp:lastModifiedBy>Gonzales, Adriana</cp:lastModifiedBy>
  <cp:revision>25</cp:revision>
  <cp:lastPrinted>2017-12-05T17:13:00Z</cp:lastPrinted>
  <dcterms:created xsi:type="dcterms:W3CDTF">2017-11-17T20:48:00Z</dcterms:created>
  <dcterms:modified xsi:type="dcterms:W3CDTF">2017-12-05T19:43:00Z</dcterms:modified>
</cp:coreProperties>
</file>